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453" w:rsidRPr="00A45E15" w:rsidRDefault="00E80453" w:rsidP="00E80453">
      <w:r w:rsidRPr="00A45E15">
        <w:rPr>
          <w:lang w:val="pt-BR"/>
        </w:rPr>
        <w:t>(Somente para Programa ISV Royalty)</w:t>
      </w:r>
    </w:p>
    <w:tbl>
      <w:tblPr>
        <w:tblW w:w="9360" w:type="dxa"/>
        <w:tblInd w:w="108" w:type="dxa"/>
        <w:tblLook w:val="01E0" w:firstRow="1" w:lastRow="1" w:firstColumn="1" w:lastColumn="1" w:noHBand="0" w:noVBand="0"/>
      </w:tblPr>
      <w:tblGrid>
        <w:gridCol w:w="9360"/>
      </w:tblGrid>
      <w:tr w:rsidR="00E80453" w:rsidRPr="00A45E15" w:rsidTr="001829F1">
        <w:trPr>
          <w:trHeight w:hRule="exact" w:val="432"/>
        </w:trPr>
        <w:tc>
          <w:tcPr>
            <w:tcW w:w="10710" w:type="dxa"/>
            <w:shd w:val="clear" w:color="auto" w:fill="000080"/>
          </w:tcPr>
          <w:p w:rsidR="00E80453" w:rsidRPr="00A45E15" w:rsidRDefault="00E80453" w:rsidP="001829F1">
            <w:pPr>
              <w:pStyle w:val="Heading1"/>
              <w:numPr>
                <w:ilvl w:val="0"/>
                <w:numId w:val="0"/>
              </w:numPr>
              <w:spacing w:before="60" w:after="0"/>
              <w:rPr>
                <w:b w:val="0"/>
                <w:bCs w:val="0"/>
                <w:sz w:val="24"/>
                <w:szCs w:val="24"/>
                <w:vertAlign w:val="superscript"/>
              </w:rPr>
            </w:pPr>
            <w:r w:rsidRPr="00A45E15">
              <w:rPr>
                <w:sz w:val="24"/>
                <w:lang w:val="pt-BR"/>
              </w:rPr>
              <w:t>Microsoft</w:t>
            </w:r>
            <w:r w:rsidRPr="00A45E15">
              <w:rPr>
                <w:sz w:val="24"/>
                <w:vertAlign w:val="superscript"/>
                <w:lang w:val="pt-BR"/>
              </w:rPr>
              <w:t>®</w:t>
            </w:r>
            <w:r w:rsidRPr="00A45E15">
              <w:rPr>
                <w:sz w:val="24"/>
                <w:lang w:val="pt-BR"/>
              </w:rPr>
              <w:t xml:space="preserve"> Visual Studio</w:t>
            </w:r>
            <w:r w:rsidRPr="00A45E15">
              <w:rPr>
                <w:sz w:val="24"/>
                <w:vertAlign w:val="superscript"/>
                <w:lang w:val="pt-BR"/>
              </w:rPr>
              <w:t>®</w:t>
            </w:r>
            <w:r w:rsidRPr="00A45E15">
              <w:rPr>
                <w:sz w:val="24"/>
                <w:lang w:val="pt-BR"/>
              </w:rPr>
              <w:t xml:space="preserve"> Test Professional 2012</w:t>
            </w:r>
          </w:p>
        </w:tc>
      </w:tr>
      <w:tr w:rsidR="00E80453" w:rsidRPr="00A45E15" w:rsidTr="001829F1">
        <w:tblPrEx>
          <w:tblCellMar>
            <w:left w:w="115" w:type="dxa"/>
            <w:right w:w="115" w:type="dxa"/>
          </w:tblCellMar>
        </w:tblPrEx>
        <w:trPr>
          <w:trHeight w:hRule="exact" w:val="72"/>
        </w:trPr>
        <w:tc>
          <w:tcPr>
            <w:tcW w:w="10710" w:type="dxa"/>
            <w:vAlign w:val="center"/>
          </w:tcPr>
          <w:p w:rsidR="00E80453" w:rsidRPr="00A45E15" w:rsidRDefault="00E80453" w:rsidP="001829F1"/>
        </w:tc>
      </w:tr>
      <w:tr w:rsidR="00E80453" w:rsidRPr="00A45E15" w:rsidTr="001829F1">
        <w:tblPrEx>
          <w:tblCellMar>
            <w:left w:w="115" w:type="dxa"/>
            <w:right w:w="115" w:type="dxa"/>
          </w:tblCellMar>
        </w:tblPrEx>
        <w:trPr>
          <w:trHeight w:hRule="exact" w:val="738"/>
        </w:trPr>
        <w:tc>
          <w:tcPr>
            <w:tcW w:w="10710" w:type="dxa"/>
          </w:tcPr>
          <w:p w:rsidR="00E80453" w:rsidRPr="00A45E15" w:rsidRDefault="00E80453" w:rsidP="001829F1">
            <w:pPr>
              <w:pStyle w:val="LicenseNumberChar"/>
              <w:rPr>
                <w:rFonts w:cs="Tahoma"/>
              </w:rPr>
            </w:pPr>
          </w:p>
          <w:p w:rsidR="00E80453" w:rsidRPr="00A45E15" w:rsidRDefault="00E80453" w:rsidP="001829F1">
            <w:pPr>
              <w:pStyle w:val="LicenseNumberChar"/>
              <w:rPr>
                <w:rFonts w:cs="Tahoma"/>
                <w:sz w:val="24"/>
                <w:szCs w:val="24"/>
              </w:rPr>
            </w:pPr>
            <w:r w:rsidRPr="00A45E15">
              <w:rPr>
                <w:rFonts w:cs="Tahoma"/>
                <w:sz w:val="24"/>
                <w:lang w:val="pt-BR"/>
              </w:rPr>
              <w:t>Licenças:</w:t>
            </w:r>
            <w:r w:rsidRPr="00A45E15">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A20089">
              <w:rPr>
                <w:rStyle w:val="FootnoteReference"/>
                <w:rFonts w:cs="Tahoma"/>
                <w:b w:val="0"/>
              </w:rPr>
              <w:footnoteReference w:id="1"/>
            </w:r>
          </w:p>
        </w:tc>
      </w:tr>
      <w:tr w:rsidR="00E80453" w:rsidRPr="00A45E15" w:rsidTr="001829F1">
        <w:trPr>
          <w:trHeight w:val="50"/>
        </w:trPr>
        <w:tc>
          <w:tcPr>
            <w:tcW w:w="10710" w:type="dxa"/>
          </w:tcPr>
          <w:p w:rsidR="00E80453" w:rsidRPr="00A45E15" w:rsidRDefault="00E80453" w:rsidP="001829F1"/>
        </w:tc>
      </w:tr>
      <w:tr w:rsidR="00E80453" w:rsidRPr="00A45E15" w:rsidTr="001829F1">
        <w:tblPrEx>
          <w:tblCellMar>
            <w:left w:w="115" w:type="dxa"/>
            <w:right w:w="115" w:type="dxa"/>
          </w:tblCellMar>
        </w:tblPrEx>
        <w:trPr>
          <w:trHeight w:hRule="exact" w:val="486"/>
        </w:trPr>
        <w:tc>
          <w:tcPr>
            <w:tcW w:w="10710" w:type="dxa"/>
            <w:shd w:val="clear" w:color="auto" w:fill="000080"/>
            <w:vAlign w:val="center"/>
          </w:tcPr>
          <w:p w:rsidR="00E80453" w:rsidRPr="00A45E15" w:rsidRDefault="00E80453" w:rsidP="001829F1">
            <w:pPr>
              <w:pStyle w:val="Heading2"/>
              <w:numPr>
                <w:ilvl w:val="0"/>
                <w:numId w:val="0"/>
              </w:numPr>
              <w:tabs>
                <w:tab w:val="left" w:pos="720"/>
              </w:tabs>
            </w:pPr>
            <w:r w:rsidRPr="00A45E15">
              <w:rPr>
                <w:lang w:val="pt-BR"/>
              </w:rPr>
              <w:t>CONTRATO DE LICENÇA DE USUÁRIO FINAL</w:t>
            </w:r>
          </w:p>
          <w:p w:rsidR="00E80453" w:rsidRPr="00A45E15" w:rsidRDefault="00E80453" w:rsidP="001829F1"/>
          <w:p w:rsidR="00E80453" w:rsidRPr="00A45E15" w:rsidRDefault="00E80453" w:rsidP="001829F1"/>
        </w:tc>
      </w:tr>
    </w:tbl>
    <w:p w:rsidR="00E80453" w:rsidRPr="00A45E15" w:rsidRDefault="00E80453" w:rsidP="00E80453">
      <w:pPr>
        <w:widowControl w:val="0"/>
      </w:pPr>
      <w:r w:rsidRPr="00A45E15">
        <w:rPr>
          <w:sz w:val="20"/>
          <w:lang w:val="pt-BR"/>
        </w:rPr>
        <w:t>Estes termos de licença representam um acordo firmado entre você e o licenciante do software aplicativo ou do conjunto de aplicativos com o qual você adquiriu o software da Microsoft (“Licenciante”).</w:t>
      </w:r>
      <w:r w:rsidRPr="00A45E15">
        <w:t xml:space="preserve"> </w:t>
      </w:r>
      <w:r w:rsidRPr="00A45E15">
        <w:rPr>
          <w:sz w:val="20"/>
          <w:lang w:val="pt-BR"/>
        </w:rPr>
        <w:t>Leia-os</w:t>
      </w:r>
      <w:r>
        <w:rPr>
          <w:sz w:val="20"/>
          <w:lang w:val="pt-BR"/>
        </w:rPr>
        <w:t> </w:t>
      </w:r>
      <w:r w:rsidRPr="00A45E15">
        <w:rPr>
          <w:sz w:val="20"/>
          <w:lang w:val="pt-BR"/>
        </w:rPr>
        <w:t>atentamente.</w:t>
      </w:r>
      <w:r w:rsidRPr="00A45E15">
        <w:t xml:space="preserve"> </w:t>
      </w:r>
      <w:r w:rsidRPr="00A45E15">
        <w:rPr>
          <w:sz w:val="20"/>
          <w:lang w:val="pt-BR"/>
        </w:rPr>
        <w:t>Eles se aplicam ao software acima identificado, que inclui, se houver, a mídia na qual ele está contido.</w:t>
      </w:r>
      <w:r w:rsidRPr="00A45E15">
        <w:t xml:space="preserve"> </w:t>
      </w:r>
      <w:r w:rsidRPr="00A45E15">
        <w:rPr>
          <w:sz w:val="20"/>
          <w:lang w:val="pt-BR"/>
        </w:rPr>
        <w:t>Os termos também se aplicam aos seguintes itens da Microsoft:</w:t>
      </w:r>
    </w:p>
    <w:p w:rsidR="00E80453" w:rsidRPr="00A45E15" w:rsidRDefault="00E80453" w:rsidP="00E80453">
      <w:pPr>
        <w:pStyle w:val="Bullet2"/>
        <w:widowControl w:val="0"/>
        <w:ind w:hanging="360"/>
      </w:pPr>
      <w:r w:rsidRPr="00A45E15">
        <w:rPr>
          <w:sz w:val="20"/>
          <w:lang w:val="pt-BR"/>
        </w:rPr>
        <w:t>atualizações,</w:t>
      </w:r>
    </w:p>
    <w:p w:rsidR="00E80453" w:rsidRPr="00A45E15" w:rsidRDefault="00E80453" w:rsidP="00E80453">
      <w:pPr>
        <w:pStyle w:val="Bullet2"/>
        <w:widowControl w:val="0"/>
        <w:ind w:hanging="360"/>
      </w:pPr>
      <w:r w:rsidRPr="00A45E15">
        <w:rPr>
          <w:sz w:val="20"/>
          <w:lang w:val="pt-BR"/>
        </w:rPr>
        <w:t>suplementos e</w:t>
      </w:r>
    </w:p>
    <w:p w:rsidR="00E80453" w:rsidRPr="00A45E15" w:rsidRDefault="00E80453" w:rsidP="00E80453">
      <w:pPr>
        <w:pStyle w:val="Bullet2"/>
        <w:widowControl w:val="0"/>
        <w:ind w:hanging="360"/>
      </w:pPr>
      <w:r w:rsidRPr="00A45E15">
        <w:rPr>
          <w:sz w:val="20"/>
          <w:lang w:val="pt-BR"/>
        </w:rPr>
        <w:t>serviços de Internet</w:t>
      </w:r>
    </w:p>
    <w:p w:rsidR="00E80453" w:rsidRPr="00A45E15" w:rsidRDefault="00E80453" w:rsidP="00E80453">
      <w:pPr>
        <w:widowControl w:val="0"/>
      </w:pPr>
      <w:r w:rsidRPr="00A45E15">
        <w:rPr>
          <w:rFonts w:eastAsia="SimSun"/>
          <w:sz w:val="20"/>
          <w:szCs w:val="20"/>
          <w:lang w:val="pt-BR"/>
        </w:rPr>
        <w:t>referentes ao presente software, salvo se outros termos acompanharem os referidos itens.</w:t>
      </w:r>
      <w:r w:rsidRPr="00A45E15">
        <w:rPr>
          <w:rFonts w:eastAsia="SimSun"/>
          <w:sz w:val="20"/>
          <w:szCs w:val="20"/>
        </w:rPr>
        <w:t xml:space="preserve"> </w:t>
      </w:r>
      <w:r w:rsidRPr="00A45E15">
        <w:rPr>
          <w:rFonts w:eastAsia="SimSun"/>
          <w:sz w:val="20"/>
          <w:szCs w:val="20"/>
          <w:lang w:val="pt-BR"/>
        </w:rPr>
        <w:t>Nesse caso, aplicar-se-ão seus respectivos termos.</w:t>
      </w:r>
      <w:r w:rsidRPr="00A45E15">
        <w:t xml:space="preserve"> </w:t>
      </w:r>
      <w:r w:rsidRPr="00A45E15">
        <w:rPr>
          <w:sz w:val="20"/>
          <w:lang w:val="pt-BR"/>
        </w:rPr>
        <w:t>A Microsoft Corporation ou uma de suas afiliadas (coletivamente denominada “Microsoft”) licenciou o software para o Licenciante.</w:t>
      </w:r>
    </w:p>
    <w:p w:rsidR="00E80453" w:rsidRPr="00A45E15" w:rsidRDefault="00E80453" w:rsidP="00E80453">
      <w:pPr>
        <w:pStyle w:val="Preamble"/>
        <w:widowControl w:val="0"/>
      </w:pPr>
      <w:r w:rsidRPr="00A45E15">
        <w:rPr>
          <w:rFonts w:eastAsia="SimSun"/>
          <w:sz w:val="20"/>
          <w:szCs w:val="20"/>
          <w:lang w:val="pt-BR"/>
        </w:rPr>
        <w:t>AO USAR O SOFTWARE, VOCÊ ESTARÁ ACEITANDO OS PRESENTES TERMOS.</w:t>
      </w:r>
      <w:r w:rsidRPr="00A45E15">
        <w:rPr>
          <w:rFonts w:eastAsia="SimSun"/>
          <w:sz w:val="20"/>
          <w:szCs w:val="20"/>
        </w:rPr>
        <w:t xml:space="preserve"> </w:t>
      </w:r>
      <w:r w:rsidRPr="00A45E15">
        <w:rPr>
          <w:rFonts w:eastAsia="SimSun"/>
          <w:sz w:val="20"/>
          <w:szCs w:val="20"/>
          <w:lang w:val="pt-BR"/>
        </w:rPr>
        <w:t>SE NÃO ACEITÁ-LOS, NÃO USE O SOFTWARE.</w:t>
      </w:r>
      <w:r w:rsidRPr="00A45E15">
        <w:t xml:space="preserve"> </w:t>
      </w:r>
      <w:r w:rsidRPr="00A45E15">
        <w:rPr>
          <w:sz w:val="20"/>
          <w:lang w:val="pt-BR"/>
        </w:rPr>
        <w:t>EM VEZ DISSO, DEVOLVA-O AO LOCAL DA COMPRA PARA FINS DE REEMBOLSO OU CRÉDITO.</w:t>
      </w:r>
    </w:p>
    <w:p w:rsidR="00E80453" w:rsidRPr="00A45E15" w:rsidRDefault="00E80453" w:rsidP="00E80453">
      <w:pPr>
        <w:pStyle w:val="Preamble"/>
        <w:widowControl w:val="0"/>
      </w:pPr>
      <w:r w:rsidRPr="00A45E15">
        <w:rPr>
          <w:rFonts w:eastAsia="SimSun"/>
          <w:bCs w:val="0"/>
          <w:sz w:val="20"/>
          <w:szCs w:val="20"/>
          <w:lang w:val="pt-BR"/>
        </w:rPr>
        <w:t>ESSES TERMOS SUBSTITUEM QUAISQUER TERMOS ELETRÔNICOS QUE POSSAM ESTAR CONTIDOS NO SOFTWARE.</w:t>
      </w:r>
      <w:r w:rsidRPr="00A45E15">
        <w:t xml:space="preserve"> </w:t>
      </w:r>
      <w:r w:rsidRPr="00A45E15">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80453" w:rsidRPr="00A45E15" w:rsidTr="001829F1">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80453" w:rsidRPr="00A45E15" w:rsidRDefault="00E80453" w:rsidP="001829F1">
            <w:pPr>
              <w:ind w:right="-115"/>
            </w:pPr>
          </w:p>
          <w:p w:rsidR="00E80453" w:rsidRPr="00A45E15" w:rsidRDefault="00E80453" w:rsidP="001829F1">
            <w:pPr>
              <w:pStyle w:val="Heading1"/>
              <w:numPr>
                <w:ilvl w:val="0"/>
                <w:numId w:val="0"/>
              </w:numPr>
              <w:tabs>
                <w:tab w:val="num" w:pos="360"/>
              </w:tabs>
              <w:ind w:left="357" w:right="-115" w:hanging="357"/>
              <w:rPr>
                <w:sz w:val="18"/>
                <w:szCs w:val="18"/>
              </w:rPr>
            </w:pPr>
            <w:r>
              <w:rPr>
                <w:sz w:val="18"/>
                <w:vertAlign w:val="superscript"/>
                <w:lang w:val="pt-BR"/>
              </w:rPr>
              <w:fldChar w:fldCharType="begin"/>
            </w:r>
            <w:r w:rsidRPr="00A45E15">
              <w:rPr>
                <w:sz w:val="18"/>
                <w:vertAlign w:val="superscript"/>
                <w:lang w:val="pt-BR"/>
              </w:rPr>
              <w:instrText>tc "Microsoft( Application Center 2000" \f C \l 1</w:instrText>
            </w:r>
            <w:r>
              <w:rPr>
                <w:sz w:val="18"/>
                <w:vertAlign w:val="superscript"/>
                <w:lang w:val="pt-BR"/>
              </w:rPr>
              <w:fldChar w:fldCharType="end"/>
            </w:r>
            <w:r>
              <w:t xml:space="preserve"> </w:t>
            </w:r>
          </w:p>
        </w:tc>
      </w:tr>
    </w:tbl>
    <w:p w:rsidR="00E80453" w:rsidRPr="00A20089" w:rsidRDefault="00E80453" w:rsidP="00E80453">
      <w:pPr>
        <w:pStyle w:val="Preamble"/>
        <w:widowControl w:val="0"/>
        <w:rPr>
          <w:sz w:val="20"/>
          <w:szCs w:val="20"/>
        </w:rPr>
      </w:pPr>
      <w:r w:rsidRPr="00A45E15">
        <w:rPr>
          <w:sz w:val="20"/>
          <w:lang w:val="pt-BR"/>
        </w:rPr>
        <w:t xml:space="preserve">CONFORME DESCRITO ABAIXO, O USO DO SOFTWARE TAMBÉM REPRESENTA O SEU </w:t>
      </w:r>
      <w:r w:rsidRPr="00A20089">
        <w:rPr>
          <w:sz w:val="20"/>
          <w:szCs w:val="20"/>
          <w:lang w:val="pt-BR"/>
        </w:rPr>
        <w:t>CONSENTIMENTO PARA A TRANSMISSÃO DE ALGUMAS INFORMAÇÕES DE COMPUTADOR DURANTE A ATIVAÇÃO, A VALIDAÇÃO E O FORNECIMENTO DOS SERVIÇOS BASEADOS NA INTERNET.</w:t>
      </w:r>
    </w:p>
    <w:p w:rsidR="00E80453" w:rsidRPr="00A20089" w:rsidRDefault="00E80453" w:rsidP="00E80453">
      <w:pPr>
        <w:pStyle w:val="PreambleBorderAbove"/>
        <w:widowControl w:val="0"/>
        <w:pBdr>
          <w:top w:val="none" w:sz="0" w:space="0" w:color="auto"/>
        </w:pBdr>
        <w:rPr>
          <w:sz w:val="20"/>
          <w:szCs w:val="20"/>
        </w:rPr>
      </w:pPr>
      <w:r w:rsidRPr="00A20089">
        <w:rPr>
          <w:sz w:val="20"/>
          <w:szCs w:val="20"/>
          <w:lang w:val="pt-BR"/>
        </w:rPr>
        <w:t>CONCORDANDO COM OS PRESENTES TERMOS DE LICENÇA, SER-LHE-ÃO CONFERIDOS OS</w:t>
      </w:r>
      <w:r>
        <w:rPr>
          <w:sz w:val="20"/>
          <w:szCs w:val="20"/>
          <w:lang w:val="pt-BR"/>
        </w:rPr>
        <w:t> </w:t>
      </w:r>
      <w:r w:rsidRPr="00A20089">
        <w:rPr>
          <w:sz w:val="20"/>
          <w:szCs w:val="20"/>
          <w:lang w:val="pt-BR"/>
        </w:rPr>
        <w:t>DIREITOS ABAIXO PARA CADA LICENÇA ADQUIRIDA.</w:t>
      </w:r>
    </w:p>
    <w:p w:rsidR="00E80453" w:rsidRPr="00A20089" w:rsidRDefault="00E80453" w:rsidP="00E80453">
      <w:pPr>
        <w:pStyle w:val="Heading1"/>
        <w:widowControl w:val="0"/>
        <w:ind w:left="360" w:hanging="360"/>
        <w:rPr>
          <w:sz w:val="20"/>
          <w:szCs w:val="20"/>
        </w:rPr>
      </w:pPr>
      <w:r w:rsidRPr="00A20089">
        <w:rPr>
          <w:sz w:val="20"/>
          <w:szCs w:val="20"/>
          <w:lang w:val="pt-BR"/>
        </w:rPr>
        <w:t>VISÃO GERAL.</w:t>
      </w:r>
    </w:p>
    <w:p w:rsidR="00E80453" w:rsidRPr="00A20089" w:rsidRDefault="00E80453" w:rsidP="00E80453">
      <w:pPr>
        <w:pStyle w:val="Heading2"/>
        <w:widowControl w:val="0"/>
        <w:tabs>
          <w:tab w:val="clear" w:pos="1533"/>
          <w:tab w:val="num" w:pos="720"/>
        </w:tabs>
        <w:ind w:left="720" w:hanging="360"/>
        <w:rPr>
          <w:sz w:val="20"/>
          <w:szCs w:val="20"/>
        </w:rPr>
      </w:pPr>
      <w:r w:rsidRPr="00A20089">
        <w:rPr>
          <w:rFonts w:eastAsia="SimSun"/>
          <w:sz w:val="20"/>
          <w:szCs w:val="20"/>
          <w:lang w:val="pt-BR"/>
        </w:rPr>
        <w:t>Software.</w:t>
      </w:r>
      <w:r w:rsidRPr="00A20089">
        <w:rPr>
          <w:sz w:val="20"/>
          <w:szCs w:val="20"/>
        </w:rPr>
        <w:t xml:space="preserve"> </w:t>
      </w:r>
      <w:r w:rsidRPr="00A20089">
        <w:rPr>
          <w:b w:val="0"/>
          <w:sz w:val="20"/>
          <w:szCs w:val="20"/>
          <w:lang w:val="pt-BR"/>
        </w:rPr>
        <w:t>O software inclui ferramentas de desenvolvimento, programas de software e</w:t>
      </w:r>
      <w:r>
        <w:rPr>
          <w:b w:val="0"/>
          <w:sz w:val="20"/>
          <w:szCs w:val="20"/>
          <w:lang w:val="pt-BR"/>
        </w:rPr>
        <w:t> </w:t>
      </w:r>
      <w:r w:rsidRPr="00A20089">
        <w:rPr>
          <w:b w:val="0"/>
          <w:sz w:val="20"/>
          <w:szCs w:val="20"/>
          <w:lang w:val="pt-BR"/>
        </w:rPr>
        <w:t>documentação.</w:t>
      </w:r>
    </w:p>
    <w:p w:rsidR="00E80453" w:rsidRPr="00A20089" w:rsidRDefault="00E80453" w:rsidP="00E80453">
      <w:pPr>
        <w:pStyle w:val="Heading2"/>
        <w:widowControl w:val="0"/>
        <w:tabs>
          <w:tab w:val="clear" w:pos="1533"/>
        </w:tabs>
        <w:ind w:left="720" w:hanging="360"/>
        <w:rPr>
          <w:sz w:val="20"/>
          <w:szCs w:val="20"/>
        </w:rPr>
      </w:pPr>
      <w:r w:rsidRPr="00A20089">
        <w:rPr>
          <w:rFonts w:eastAsia="SimSun"/>
          <w:sz w:val="20"/>
          <w:szCs w:val="20"/>
          <w:lang w:val="pt-BR"/>
        </w:rPr>
        <w:t>Modelo de Licença.</w:t>
      </w:r>
      <w:r w:rsidRPr="00A20089">
        <w:rPr>
          <w:sz w:val="20"/>
          <w:szCs w:val="20"/>
        </w:rPr>
        <w:t xml:space="preserve"> </w:t>
      </w:r>
      <w:r w:rsidRPr="00A20089">
        <w:rPr>
          <w:b w:val="0"/>
          <w:sz w:val="20"/>
          <w:szCs w:val="20"/>
          <w:lang w:val="pt-BR"/>
        </w:rPr>
        <w:t>O software é licenciado por usuário.</w:t>
      </w:r>
    </w:p>
    <w:p w:rsidR="00E80453" w:rsidRPr="00A20089" w:rsidRDefault="00E80453" w:rsidP="00E80453">
      <w:pPr>
        <w:pStyle w:val="Heading1"/>
        <w:widowControl w:val="0"/>
        <w:ind w:left="360" w:hanging="360"/>
        <w:rPr>
          <w:sz w:val="20"/>
          <w:szCs w:val="20"/>
        </w:rPr>
      </w:pPr>
      <w:r w:rsidRPr="00A20089">
        <w:rPr>
          <w:sz w:val="20"/>
          <w:szCs w:val="20"/>
          <w:lang w:val="pt-BR"/>
        </w:rPr>
        <w:t>DIREITOS DE INSTALAÇÃO E USO.</w:t>
      </w:r>
    </w:p>
    <w:p w:rsidR="00E80453" w:rsidRPr="00A20089" w:rsidRDefault="00E80453" w:rsidP="00E80453">
      <w:pPr>
        <w:pStyle w:val="Heading2"/>
        <w:widowControl w:val="0"/>
        <w:tabs>
          <w:tab w:val="clear" w:pos="1533"/>
        </w:tabs>
        <w:ind w:left="720" w:hanging="360"/>
        <w:rPr>
          <w:sz w:val="20"/>
          <w:szCs w:val="20"/>
        </w:rPr>
      </w:pPr>
      <w:r w:rsidRPr="00A20089">
        <w:rPr>
          <w:sz w:val="20"/>
          <w:szCs w:val="20"/>
          <w:lang w:val="pt-BR"/>
        </w:rPr>
        <w:t>Disposições gerais.</w:t>
      </w:r>
      <w:r w:rsidRPr="00A20089">
        <w:rPr>
          <w:b w:val="0"/>
          <w:bCs w:val="0"/>
          <w:sz w:val="20"/>
          <w:szCs w:val="20"/>
        </w:rPr>
        <w:t xml:space="preserve"> </w:t>
      </w:r>
      <w:r w:rsidRPr="00A20089">
        <w:rPr>
          <w:b w:val="0"/>
          <w:sz w:val="20"/>
          <w:szCs w:val="20"/>
          <w:lang w:val="pt-BR"/>
        </w:rPr>
        <w:t>Um usuário pode instalar e usar cópias do software para criar, desenvolver, testar e demonstrar seus programas.</w:t>
      </w:r>
      <w:r w:rsidRPr="00A20089">
        <w:rPr>
          <w:sz w:val="20"/>
          <w:szCs w:val="20"/>
        </w:rPr>
        <w:t xml:space="preserve"> </w:t>
      </w:r>
      <w:r w:rsidRPr="00A20089">
        <w:rPr>
          <w:b w:val="0"/>
          <w:sz w:val="20"/>
          <w:szCs w:val="20"/>
          <w:lang w:val="pt-BR"/>
        </w:rPr>
        <w:t>É vetado usar o software em um dispositivo ou servidor em um ambiente de produção.</w:t>
      </w:r>
    </w:p>
    <w:p w:rsidR="00E80453" w:rsidRPr="00A45E15" w:rsidRDefault="00E80453" w:rsidP="00E80453">
      <w:pPr>
        <w:pStyle w:val="Heading1"/>
        <w:keepNext/>
        <w:tabs>
          <w:tab w:val="clear" w:pos="360"/>
        </w:tabs>
        <w:ind w:left="360" w:hanging="360"/>
      </w:pPr>
      <w:r w:rsidRPr="00A45E15">
        <w:rPr>
          <w:sz w:val="20"/>
          <w:lang w:val="pt-BR"/>
        </w:rPr>
        <w:lastRenderedPageBreak/>
        <w:t>DIREITOS DE USO E/OU REQUISITOS DE LICENCIAMENTO ADICIONAIS.</w:t>
      </w:r>
    </w:p>
    <w:p w:rsidR="00E80453" w:rsidRPr="00A45E15" w:rsidRDefault="00E80453" w:rsidP="00E80453">
      <w:pPr>
        <w:pStyle w:val="Heading2"/>
        <w:widowControl w:val="0"/>
        <w:tabs>
          <w:tab w:val="clear" w:pos="1533"/>
          <w:tab w:val="num" w:pos="720"/>
        </w:tabs>
        <w:ind w:left="720" w:hanging="360"/>
      </w:pPr>
      <w:r w:rsidRPr="00A45E15">
        <w:rPr>
          <w:sz w:val="20"/>
          <w:lang w:val="pt-BR"/>
        </w:rPr>
        <w:t>Separação de Componentes.</w:t>
      </w:r>
      <w:r w:rsidRPr="00A45E15">
        <w:t xml:space="preserve"> </w:t>
      </w:r>
      <w:r w:rsidRPr="00A45E15">
        <w:rPr>
          <w:b w:val="0"/>
          <w:sz w:val="20"/>
          <w:lang w:val="pt-BR"/>
        </w:rPr>
        <w:t>Os componentes do software são licenciados como uma unidade exclusiva.</w:t>
      </w:r>
      <w:r w:rsidRPr="00A45E15">
        <w:t xml:space="preserve"> </w:t>
      </w:r>
      <w:r w:rsidRPr="00A45E15">
        <w:rPr>
          <w:b w:val="0"/>
          <w:sz w:val="20"/>
          <w:lang w:val="pt-BR"/>
        </w:rPr>
        <w:t>Você não poderá separar os componentes e instalá-los em dispositivos diferentes.</w:t>
      </w:r>
    </w:p>
    <w:p w:rsidR="00E80453" w:rsidRPr="00A45E15" w:rsidRDefault="00E80453" w:rsidP="00E80453">
      <w:pPr>
        <w:pStyle w:val="Heading2"/>
        <w:widowControl w:val="0"/>
        <w:tabs>
          <w:tab w:val="clear" w:pos="1533"/>
        </w:tabs>
        <w:ind w:left="720"/>
      </w:pPr>
      <w:r w:rsidRPr="00A45E15">
        <w:rPr>
          <w:rFonts w:eastAsia="SimSun"/>
          <w:sz w:val="20"/>
          <w:szCs w:val="20"/>
          <w:lang w:val="pt-BR"/>
        </w:rPr>
        <w:t>Programas Microsoft Incluídos.</w:t>
      </w:r>
      <w:r w:rsidRPr="00A45E15">
        <w:rPr>
          <w:rFonts w:eastAsia="SimSun"/>
          <w:sz w:val="20"/>
          <w:szCs w:val="20"/>
        </w:rPr>
        <w:t xml:space="preserve"> </w:t>
      </w:r>
      <w:r w:rsidRPr="00A45E15">
        <w:rPr>
          <w:rFonts w:eastAsia="SimSun"/>
          <w:b w:val="0"/>
          <w:sz w:val="20"/>
          <w:szCs w:val="20"/>
          <w:lang w:val="pt-BR"/>
        </w:rPr>
        <w:t>O software contém outros programas Microsoft.</w:t>
      </w:r>
      <w:r w:rsidRPr="00A45E15">
        <w:rPr>
          <w:rFonts w:eastAsia="SimSun"/>
          <w:sz w:val="20"/>
          <w:szCs w:val="20"/>
        </w:rPr>
        <w:t xml:space="preserve"> </w:t>
      </w:r>
      <w:r w:rsidRPr="00A45E15">
        <w:rPr>
          <w:b w:val="0"/>
          <w:sz w:val="20"/>
          <w:lang w:val="pt-BR"/>
        </w:rPr>
        <w:t>Exceto conforme o disposto nestes termos de licença, estes termos de licença se aplicam a todos os</w:t>
      </w:r>
      <w:r>
        <w:rPr>
          <w:b w:val="0"/>
          <w:sz w:val="20"/>
          <w:lang w:val="pt-BR"/>
        </w:rPr>
        <w:t> </w:t>
      </w:r>
      <w:r w:rsidRPr="00A45E15">
        <w:rPr>
          <w:b w:val="0"/>
          <w:sz w:val="20"/>
          <w:lang w:val="pt-BR"/>
        </w:rPr>
        <w:t>programas da Microsoft incluídos no software.</w:t>
      </w:r>
      <w:r w:rsidRPr="00A45E15">
        <w:t xml:space="preserve"> </w:t>
      </w:r>
      <w:r w:rsidRPr="00A45E15">
        <w:rPr>
          <w:b w:val="0"/>
          <w:sz w:val="20"/>
          <w:lang w:val="pt-BR"/>
        </w:rPr>
        <w:t>Se os termos de licença de qualquer um desses programas conferir a você outros direitos que não conflitem expressamente com os presentes termos de licença, você poderá usufruir de todos esses direitos.</w:t>
      </w:r>
    </w:p>
    <w:p w:rsidR="00E80453" w:rsidRPr="003C373F" w:rsidRDefault="00E80453" w:rsidP="00E80453">
      <w:pPr>
        <w:pStyle w:val="Heading2"/>
        <w:widowControl w:val="0"/>
        <w:tabs>
          <w:tab w:val="clear" w:pos="1533"/>
        </w:tabs>
        <w:ind w:left="720"/>
        <w:rPr>
          <w:b w:val="0"/>
          <w:bCs w:val="0"/>
        </w:rPr>
      </w:pPr>
      <w:r w:rsidRPr="003C373F">
        <w:rPr>
          <w:rFonts w:eastAsia="SimSun"/>
          <w:sz w:val="20"/>
          <w:szCs w:val="20"/>
          <w:lang w:val="pt-BR"/>
        </w:rPr>
        <w:t>Multiplexação.</w:t>
      </w:r>
      <w:r w:rsidRPr="003C373F">
        <w:rPr>
          <w:b w:val="0"/>
          <w:bCs w:val="0"/>
        </w:rPr>
        <w:t xml:space="preserve"> </w:t>
      </w:r>
      <w:r w:rsidRPr="003C373F">
        <w:rPr>
          <w:b w:val="0"/>
          <w:bCs w:val="0"/>
          <w:sz w:val="20"/>
          <w:lang w:val="pt-BR"/>
        </w:rPr>
        <w:t>O hardware ou o software que você usar para executar qualquer uma das ações a seguir, (ocasionalmente denominado “multiplexação” ou “pooling”), não reduz o número de</w:t>
      </w:r>
      <w:r>
        <w:rPr>
          <w:b w:val="0"/>
          <w:bCs w:val="0"/>
          <w:sz w:val="20"/>
          <w:lang w:val="pt-BR"/>
        </w:rPr>
        <w:t> </w:t>
      </w:r>
      <w:r w:rsidRPr="003C373F">
        <w:rPr>
          <w:b w:val="0"/>
          <w:bCs w:val="0"/>
          <w:sz w:val="20"/>
          <w:lang w:val="pt-BR"/>
        </w:rPr>
        <w:t>licenças necessárias de qualquer tipo;</w:t>
      </w:r>
    </w:p>
    <w:p w:rsidR="00E80453" w:rsidRPr="00A45E15" w:rsidRDefault="00E80453" w:rsidP="00E80453">
      <w:pPr>
        <w:numPr>
          <w:ilvl w:val="0"/>
          <w:numId w:val="5"/>
        </w:numPr>
        <w:ind w:left="1080"/>
        <w:contextualSpacing/>
      </w:pPr>
      <w:r w:rsidRPr="00A45E15">
        <w:rPr>
          <w:sz w:val="20"/>
          <w:lang w:val="pt-BR"/>
        </w:rPr>
        <w:t>reunir conexões;</w:t>
      </w:r>
    </w:p>
    <w:p w:rsidR="00E80453" w:rsidRPr="00A45E15" w:rsidRDefault="00E80453" w:rsidP="00E80453">
      <w:pPr>
        <w:numPr>
          <w:ilvl w:val="0"/>
          <w:numId w:val="5"/>
        </w:numPr>
        <w:ind w:left="1080"/>
        <w:contextualSpacing/>
      </w:pPr>
      <w:r w:rsidRPr="00A45E15">
        <w:rPr>
          <w:sz w:val="20"/>
          <w:lang w:val="pt-BR"/>
        </w:rPr>
        <w:t>reencaminhar informações;</w:t>
      </w:r>
      <w:r w:rsidRPr="00A45E15">
        <w:t xml:space="preserve"> </w:t>
      </w:r>
    </w:p>
    <w:p w:rsidR="00E80453" w:rsidRPr="00A45E15" w:rsidRDefault="00E80453" w:rsidP="00E80453">
      <w:pPr>
        <w:numPr>
          <w:ilvl w:val="0"/>
          <w:numId w:val="5"/>
        </w:numPr>
        <w:ind w:left="1080"/>
        <w:contextualSpacing/>
      </w:pPr>
      <w:r w:rsidRPr="00A45E15">
        <w:rPr>
          <w:sz w:val="20"/>
          <w:lang w:val="pt-BR"/>
        </w:rPr>
        <w:t>reduzir o número de dispositivos ou usuários que acessam ou usam o software diretamente ou</w:t>
      </w:r>
    </w:p>
    <w:p w:rsidR="00E80453" w:rsidRPr="00A45E15" w:rsidRDefault="00E80453" w:rsidP="00E80453">
      <w:pPr>
        <w:numPr>
          <w:ilvl w:val="0"/>
          <w:numId w:val="5"/>
        </w:numPr>
        <w:ind w:left="1080"/>
        <w:contextualSpacing/>
      </w:pPr>
      <w:r w:rsidRPr="00A45E15">
        <w:rPr>
          <w:sz w:val="20"/>
          <w:lang w:val="pt-BR"/>
        </w:rPr>
        <w:t>reduzir o número de ambientes do sistema operacional, dispositivos ou usuários que o</w:t>
      </w:r>
      <w:r>
        <w:rPr>
          <w:sz w:val="20"/>
          <w:lang w:val="pt-BR"/>
        </w:rPr>
        <w:t> </w:t>
      </w:r>
      <w:r w:rsidRPr="00A45E15">
        <w:rPr>
          <w:sz w:val="20"/>
          <w:lang w:val="pt-BR"/>
        </w:rPr>
        <w:t>produto gerencia diretamente.</w:t>
      </w:r>
    </w:p>
    <w:p w:rsidR="00E80453" w:rsidRPr="00A45E15" w:rsidRDefault="00E80453" w:rsidP="00E80453">
      <w:pPr>
        <w:pStyle w:val="Heading2"/>
        <w:widowControl w:val="0"/>
        <w:tabs>
          <w:tab w:val="clear" w:pos="1533"/>
        </w:tabs>
        <w:ind w:left="720" w:hanging="360"/>
      </w:pPr>
      <w:r w:rsidRPr="00A45E15">
        <w:rPr>
          <w:sz w:val="20"/>
          <w:lang w:val="pt-BR"/>
        </w:rPr>
        <w:t>Programas e Notificações de Terceiros.</w:t>
      </w:r>
      <w:r w:rsidRPr="00A45E15">
        <w:t xml:space="preserve"> </w:t>
      </w:r>
      <w:r w:rsidRPr="00A45E15">
        <w:rPr>
          <w:b w:val="0"/>
          <w:sz w:val="20"/>
          <w:lang w:val="pt-BR"/>
        </w:rPr>
        <w:t>O software inclui código de terceiros.</w:t>
      </w:r>
      <w:r w:rsidRPr="00A45E15">
        <w:t xml:space="preserve"> </w:t>
      </w:r>
      <w:r w:rsidRPr="00A45E15">
        <w:rPr>
          <w:b w:val="0"/>
          <w:sz w:val="20"/>
          <w:lang w:val="pt-BR"/>
        </w:rPr>
        <w:t>Os produtos da PreEmptive Solutions, LLC., da Dotfuscator e da Analytics estão licenciados para você de</w:t>
      </w:r>
      <w:r>
        <w:rPr>
          <w:b w:val="0"/>
          <w:sz w:val="20"/>
          <w:lang w:val="pt-BR"/>
        </w:rPr>
        <w:t> </w:t>
      </w:r>
      <w:r w:rsidRPr="00A45E15">
        <w:rPr>
          <w:b w:val="0"/>
          <w:sz w:val="20"/>
          <w:lang w:val="pt-BR"/>
        </w:rPr>
        <w:t>acordo com seus próprios termos de licença e não pela Microsoft.</w:t>
      </w:r>
      <w:r w:rsidRPr="00A45E15">
        <w:t xml:space="preserve"> </w:t>
      </w:r>
      <w:r w:rsidRPr="00A45E15">
        <w:rPr>
          <w:b w:val="0"/>
          <w:sz w:val="20"/>
          <w:lang w:val="pt-BR"/>
        </w:rPr>
        <w:t>Outros códigos de terceiros incluídos no software estão licenciados para você pela Microsoft de acordo com este contrato de</w:t>
      </w:r>
      <w:r>
        <w:rPr>
          <w:b w:val="0"/>
          <w:sz w:val="20"/>
          <w:lang w:val="pt-BR"/>
        </w:rPr>
        <w:t> </w:t>
      </w:r>
      <w:r w:rsidRPr="00A45E15">
        <w:rPr>
          <w:b w:val="0"/>
          <w:sz w:val="20"/>
          <w:lang w:val="pt-BR"/>
        </w:rPr>
        <w:t>licença, e não por terceiros de acordo com outros termos de licença.</w:t>
      </w:r>
      <w:r w:rsidRPr="00A45E15">
        <w:t xml:space="preserve"> </w:t>
      </w:r>
      <w:r w:rsidRPr="00A45E15">
        <w:rPr>
          <w:b w:val="0"/>
          <w:sz w:val="20"/>
          <w:lang w:val="pt-BR"/>
        </w:rPr>
        <w:t>Notificações, se houver, para esses códigos de terceiros estão incluídas no software e também poderão ser encontradas no arquivo ThirdPartyNotices.txt.</w:t>
      </w:r>
    </w:p>
    <w:p w:rsidR="00E80453" w:rsidRPr="00A45E15" w:rsidRDefault="00E80453" w:rsidP="00E80453">
      <w:pPr>
        <w:pStyle w:val="Heading1"/>
        <w:widowControl w:val="0"/>
      </w:pPr>
      <w:r w:rsidRPr="00A45E15">
        <w:rPr>
          <w:rFonts w:eastAsia="SimSun"/>
          <w:sz w:val="20"/>
          <w:szCs w:val="20"/>
          <w:lang w:val="pt-BR"/>
        </w:rPr>
        <w:t>SERVIÇOS DE INTERNET.</w:t>
      </w:r>
      <w:r w:rsidRPr="00A45E15">
        <w:rPr>
          <w:rFonts w:eastAsia="SimSun"/>
          <w:sz w:val="20"/>
          <w:szCs w:val="20"/>
        </w:rPr>
        <w:t xml:space="preserve"> </w:t>
      </w:r>
      <w:r w:rsidRPr="00A45E15">
        <w:rPr>
          <w:rFonts w:eastAsia="SimSun"/>
          <w:b w:val="0"/>
          <w:sz w:val="20"/>
          <w:szCs w:val="20"/>
          <w:lang w:val="pt-BR"/>
        </w:rPr>
        <w:t>A Microsoft fornece serviços de Internet com o software</w:t>
      </w:r>
      <w:r w:rsidRPr="00A45E15">
        <w:rPr>
          <w:rFonts w:eastAsia="SimSun"/>
          <w:sz w:val="20"/>
          <w:szCs w:val="20"/>
        </w:rPr>
        <w:t xml:space="preserve"> </w:t>
      </w:r>
      <w:r w:rsidRPr="00A45E15">
        <w:rPr>
          <w:rFonts w:eastAsia="SimSun"/>
          <w:b w:val="0"/>
          <w:sz w:val="20"/>
          <w:szCs w:val="20"/>
          <w:lang w:val="pt-BR"/>
        </w:rPr>
        <w:t>e poderá alterá-los ou cancelá-los a qualquer momento.</w:t>
      </w:r>
      <w:r w:rsidRPr="00A45E15">
        <w:rPr>
          <w:rFonts w:eastAsia="SimSun"/>
          <w:sz w:val="20"/>
          <w:szCs w:val="20"/>
        </w:rPr>
        <w:t xml:space="preserve"> </w:t>
      </w:r>
    </w:p>
    <w:p w:rsidR="00E80453" w:rsidRPr="00A45E15" w:rsidRDefault="00E80453" w:rsidP="00E80453">
      <w:pPr>
        <w:pStyle w:val="Heading2"/>
        <w:widowControl w:val="0"/>
        <w:tabs>
          <w:tab w:val="clear" w:pos="1533"/>
        </w:tabs>
        <w:ind w:left="720" w:hanging="360"/>
      </w:pPr>
      <w:r w:rsidRPr="00A45E15">
        <w:rPr>
          <w:rFonts w:eastAsia="SimSun"/>
          <w:sz w:val="20"/>
          <w:szCs w:val="20"/>
          <w:lang w:val="pt-BR"/>
        </w:rPr>
        <w:t>Consentimento para Serviços de Internet.</w:t>
      </w:r>
      <w:r w:rsidRPr="00A45E15">
        <w:rPr>
          <w:rFonts w:eastAsia="SimSun"/>
          <w:sz w:val="20"/>
          <w:szCs w:val="20"/>
        </w:rPr>
        <w:t xml:space="preserve"> </w:t>
      </w:r>
      <w:r w:rsidRPr="00A45E15">
        <w:rPr>
          <w:b w:val="0"/>
          <w:sz w:val="20"/>
          <w:lang w:val="pt-BR"/>
        </w:rPr>
        <w:t>Os recursos de software descritos abaixo e</w:t>
      </w:r>
      <w:r>
        <w:rPr>
          <w:b w:val="0"/>
          <w:sz w:val="20"/>
          <w:lang w:val="pt-BR"/>
        </w:rPr>
        <w:t> </w:t>
      </w:r>
      <w:r w:rsidRPr="00A45E15">
        <w:rPr>
          <w:b w:val="0"/>
          <w:sz w:val="20"/>
          <w:lang w:val="pt-BR"/>
        </w:rPr>
        <w:t>na</w:t>
      </w:r>
      <w:r>
        <w:rPr>
          <w:b w:val="0"/>
          <w:sz w:val="20"/>
          <w:lang w:val="pt-BR"/>
        </w:rPr>
        <w:t> </w:t>
      </w:r>
      <w:r w:rsidRPr="00A45E15">
        <w:rPr>
          <w:b w:val="0"/>
          <w:sz w:val="20"/>
          <w:lang w:val="pt-BR"/>
        </w:rPr>
        <w:t>Política de Privacidade do Visual Studio 2012 se conectam pela Internet a sistemas de</w:t>
      </w:r>
      <w:r>
        <w:rPr>
          <w:b w:val="0"/>
          <w:sz w:val="20"/>
          <w:lang w:val="pt-BR"/>
        </w:rPr>
        <w:t> </w:t>
      </w:r>
      <w:r w:rsidRPr="00A45E15">
        <w:rPr>
          <w:b w:val="0"/>
          <w:sz w:val="20"/>
          <w:lang w:val="pt-BR"/>
        </w:rPr>
        <w:t>computador da Microsoft ou do services provider.</w:t>
      </w:r>
      <w:r w:rsidRPr="00A45E15">
        <w:rPr>
          <w:rFonts w:eastAsia="SimSun"/>
          <w:sz w:val="20"/>
          <w:szCs w:val="20"/>
        </w:rPr>
        <w:t xml:space="preserve"> </w:t>
      </w:r>
      <w:r w:rsidRPr="00A45E15">
        <w:rPr>
          <w:rFonts w:eastAsia="SimSun"/>
          <w:b w:val="0"/>
          <w:sz w:val="20"/>
          <w:szCs w:val="20"/>
          <w:lang w:val="pt-BR"/>
        </w:rPr>
        <w:t>Em alguns casos, você não receberá um</w:t>
      </w:r>
      <w:r>
        <w:rPr>
          <w:rFonts w:eastAsia="SimSun"/>
          <w:b w:val="0"/>
          <w:sz w:val="20"/>
          <w:szCs w:val="20"/>
          <w:lang w:val="pt-BR"/>
        </w:rPr>
        <w:t> </w:t>
      </w:r>
      <w:r w:rsidRPr="00A45E15">
        <w:rPr>
          <w:rFonts w:eastAsia="SimSun"/>
          <w:b w:val="0"/>
          <w:sz w:val="20"/>
          <w:szCs w:val="20"/>
          <w:lang w:val="pt-BR"/>
        </w:rPr>
        <w:t>aviso separado quando estes se conectarem.</w:t>
      </w:r>
      <w:r w:rsidRPr="00A45E15">
        <w:rPr>
          <w:rFonts w:eastAsia="SimSun"/>
          <w:sz w:val="20"/>
          <w:szCs w:val="20"/>
        </w:rPr>
        <w:t xml:space="preserve"> </w:t>
      </w:r>
      <w:r w:rsidRPr="00A45E15">
        <w:rPr>
          <w:rFonts w:eastAsia="SimSun"/>
          <w:b w:val="0"/>
          <w:sz w:val="20"/>
          <w:szCs w:val="20"/>
          <w:lang w:val="pt-BR"/>
        </w:rPr>
        <w:t>É possível desativar esses recursos ou</w:t>
      </w:r>
      <w:r>
        <w:rPr>
          <w:rFonts w:eastAsia="SimSun"/>
          <w:b w:val="0"/>
          <w:sz w:val="20"/>
          <w:szCs w:val="20"/>
          <w:lang w:val="pt-BR"/>
        </w:rPr>
        <w:t> </w:t>
      </w:r>
      <w:r w:rsidRPr="00A45E15">
        <w:rPr>
          <w:rFonts w:eastAsia="SimSun"/>
          <w:b w:val="0"/>
          <w:sz w:val="20"/>
          <w:szCs w:val="20"/>
          <w:lang w:val="pt-BR"/>
        </w:rPr>
        <w:t>simplesmente não usá-los.</w:t>
      </w:r>
      <w:r w:rsidRPr="00A45E15">
        <w:t xml:space="preserve"> </w:t>
      </w:r>
      <w:r w:rsidRPr="00A45E15">
        <w:rPr>
          <w:b w:val="0"/>
          <w:sz w:val="20"/>
          <w:lang w:val="pt-BR"/>
        </w:rPr>
        <w:t>Para obter mais informações sobre esses recursos, consulte o site go.microsoft.com/fwlink/?LinkId=248251.</w:t>
      </w:r>
      <w:r w:rsidRPr="00A45E15">
        <w:t xml:space="preserve"> </w:t>
      </w:r>
      <w:r w:rsidRPr="00A45E15">
        <w:rPr>
          <w:sz w:val="20"/>
          <w:lang w:val="pt-BR"/>
        </w:rPr>
        <w:t>USAR ESSES RECURSOS SIGNIFICA QUE VOCÊ CONCORDA COM A TRANSMISSÃO DESSAS INFORMAÇÕES.</w:t>
      </w:r>
      <w:r w:rsidRPr="00A45E15">
        <w:t xml:space="preserve"> </w:t>
      </w:r>
      <w:r w:rsidRPr="00A45E15">
        <w:rPr>
          <w:b w:val="0"/>
          <w:sz w:val="20"/>
          <w:lang w:val="pt-BR"/>
        </w:rPr>
        <w:t>A Microsoft não usa as</w:t>
      </w:r>
      <w:r>
        <w:rPr>
          <w:b w:val="0"/>
          <w:sz w:val="20"/>
          <w:lang w:val="pt-BR"/>
        </w:rPr>
        <w:t> </w:t>
      </w:r>
      <w:r w:rsidRPr="00A45E15">
        <w:rPr>
          <w:b w:val="0"/>
          <w:sz w:val="20"/>
          <w:lang w:val="pt-BR"/>
        </w:rPr>
        <w:t>informações para identificar ou contatar você.</w:t>
      </w:r>
    </w:p>
    <w:p w:rsidR="00E80453" w:rsidRPr="00A45E15" w:rsidRDefault="00E80453" w:rsidP="00E80453">
      <w:pPr>
        <w:pStyle w:val="Body2Underline"/>
        <w:widowControl w:val="0"/>
      </w:pPr>
      <w:r w:rsidRPr="00A45E15">
        <w:rPr>
          <w:sz w:val="20"/>
          <w:lang w:val="pt-BR"/>
        </w:rPr>
        <w:t>Informações do Computador</w:t>
      </w:r>
      <w:r w:rsidRPr="003C373F">
        <w:rPr>
          <w:sz w:val="20"/>
          <w:u w:val="none"/>
          <w:lang w:val="pt-BR"/>
        </w:rPr>
        <w:t>.</w:t>
      </w:r>
      <w:r w:rsidRPr="003C373F">
        <w:rPr>
          <w:u w:val="none"/>
        </w:rPr>
        <w:t xml:space="preserve"> </w:t>
      </w:r>
      <w:r w:rsidRPr="00A45E15">
        <w:rPr>
          <w:sz w:val="20"/>
          <w:u w:val="none"/>
          <w:lang w:val="pt-BR"/>
        </w:rPr>
        <w:t>Os recursos a seguir usam protocolos de Internet, que enviam informações sobre o computador para os sistemas adequados, como endereço de protocolo de</w:t>
      </w:r>
      <w:r>
        <w:rPr>
          <w:sz w:val="20"/>
          <w:u w:val="none"/>
          <w:lang w:val="pt-BR"/>
        </w:rPr>
        <w:t> </w:t>
      </w:r>
      <w:r w:rsidRPr="00A45E15">
        <w:rPr>
          <w:sz w:val="20"/>
          <w:u w:val="none"/>
          <w:lang w:val="pt-BR"/>
        </w:rPr>
        <w:t>Internet, tipo de sistema operacional, navegador e nome e versão do software sendo usado, bem como o código de idioma do dispositivo onde o software foi instalado.</w:t>
      </w:r>
      <w:r w:rsidRPr="003C373F">
        <w:rPr>
          <w:u w:val="none"/>
        </w:rPr>
        <w:t xml:space="preserve"> </w:t>
      </w:r>
      <w:r w:rsidRPr="00A45E15">
        <w:rPr>
          <w:sz w:val="20"/>
          <w:u w:val="none"/>
          <w:lang w:val="pt-BR"/>
        </w:rPr>
        <w:t>A Microsoft usa essas informações para disponibilizar a você os serviços baseados na Internet.</w:t>
      </w:r>
    </w:p>
    <w:p w:rsidR="00E80453" w:rsidRPr="00A45E15" w:rsidRDefault="00E80453" w:rsidP="00E80453">
      <w:pPr>
        <w:pStyle w:val="Bullet4Underline"/>
        <w:widowControl w:val="0"/>
        <w:numPr>
          <w:ilvl w:val="0"/>
          <w:numId w:val="2"/>
        </w:numPr>
        <w:tabs>
          <w:tab w:val="clear" w:pos="1800"/>
        </w:tabs>
        <w:ind w:left="1080" w:hanging="360"/>
      </w:pPr>
      <w:r w:rsidRPr="00A45E15">
        <w:rPr>
          <w:sz w:val="20"/>
          <w:lang w:val="pt-BR"/>
        </w:rPr>
        <w:t>Programa de Aperfeiçoamento da Experiência do Cliente</w:t>
      </w:r>
      <w:r w:rsidRPr="003C373F">
        <w:rPr>
          <w:sz w:val="20"/>
          <w:u w:val="none"/>
          <w:lang w:val="pt-BR"/>
        </w:rPr>
        <w:t>.</w:t>
      </w:r>
      <w:r w:rsidRPr="003C373F">
        <w:rPr>
          <w:u w:val="none"/>
        </w:rPr>
        <w:t xml:space="preserve"> </w:t>
      </w:r>
      <w:r w:rsidRPr="00A45E15">
        <w:rPr>
          <w:sz w:val="20"/>
          <w:u w:val="none"/>
          <w:lang w:val="pt-BR"/>
        </w:rPr>
        <w:t>Este software usa o Programa de</w:t>
      </w:r>
      <w:r>
        <w:rPr>
          <w:sz w:val="20"/>
          <w:u w:val="none"/>
          <w:lang w:val="pt-BR"/>
        </w:rPr>
        <w:t> </w:t>
      </w:r>
      <w:r w:rsidRPr="00A45E15">
        <w:rPr>
          <w:sz w:val="20"/>
          <w:u w:val="none"/>
          <w:lang w:val="pt-BR"/>
        </w:rPr>
        <w:t>Aperfeiçoamento da Experiência do Cliente (</w:t>
      </w:r>
      <w:r>
        <w:rPr>
          <w:sz w:val="20"/>
          <w:u w:val="none"/>
          <w:lang w:val="pt-BR"/>
        </w:rPr>
        <w:t>“</w:t>
      </w:r>
      <w:r w:rsidRPr="00A45E15">
        <w:rPr>
          <w:sz w:val="20"/>
          <w:u w:val="none"/>
          <w:lang w:val="pt-BR"/>
        </w:rPr>
        <w:t>CEIP</w:t>
      </w:r>
      <w:r>
        <w:rPr>
          <w:sz w:val="20"/>
          <w:u w:val="none"/>
          <w:lang w:val="pt-BR"/>
        </w:rPr>
        <w:t>”</w:t>
      </w:r>
      <w:r w:rsidRPr="00A45E15">
        <w:rPr>
          <w:sz w:val="20"/>
          <w:u w:val="none"/>
          <w:lang w:val="pt-BR"/>
        </w:rPr>
        <w:t>).</w:t>
      </w:r>
      <w:r w:rsidRPr="003C373F">
        <w:rPr>
          <w:u w:val="none"/>
        </w:rPr>
        <w:t xml:space="preserve"> </w:t>
      </w:r>
      <w:r w:rsidRPr="00A45E15">
        <w:rPr>
          <w:sz w:val="20"/>
          <w:u w:val="none"/>
          <w:lang w:val="pt-BR"/>
        </w:rPr>
        <w:t>O CEIP envia automaticamente à</w:t>
      </w:r>
      <w:r>
        <w:rPr>
          <w:sz w:val="20"/>
          <w:u w:val="none"/>
          <w:lang w:val="pt-BR"/>
        </w:rPr>
        <w:t> </w:t>
      </w:r>
      <w:r w:rsidRPr="00A45E15">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Pr="003C373F">
        <w:rPr>
          <w:u w:val="none"/>
        </w:rPr>
        <w:t xml:space="preserve"> </w:t>
      </w:r>
      <w:r w:rsidRPr="00A45E15">
        <w:rPr>
          <w:sz w:val="20"/>
          <w:u w:val="none"/>
          <w:lang w:val="pt-BR"/>
        </w:rPr>
        <w:t>A Microsoft não usa essas informações para identificar nem contatar você.</w:t>
      </w:r>
      <w:r w:rsidRPr="003C373F">
        <w:rPr>
          <w:u w:val="none"/>
        </w:rPr>
        <w:t xml:space="preserve"> </w:t>
      </w:r>
      <w:r w:rsidRPr="00A45E15">
        <w:rPr>
          <w:sz w:val="20"/>
          <w:u w:val="none"/>
          <w:lang w:val="pt-BR"/>
        </w:rPr>
        <w:t>O CEIP ajuda a Microsoft a coletar informações sobre problemas que você possa ter ao usar o software.</w:t>
      </w:r>
      <w:r w:rsidRPr="003C373F">
        <w:rPr>
          <w:u w:val="none"/>
        </w:rPr>
        <w:t xml:space="preserve"> </w:t>
      </w:r>
      <w:r w:rsidRPr="00A45E15">
        <w:rPr>
          <w:sz w:val="20"/>
          <w:u w:val="none"/>
          <w:lang w:val="pt-BR"/>
        </w:rPr>
        <w:t>Para saber mais sobre o CEIP, consulte o</w:t>
      </w:r>
      <w:r>
        <w:rPr>
          <w:sz w:val="20"/>
          <w:u w:val="none"/>
          <w:lang w:val="pt-BR"/>
        </w:rPr>
        <w:t> </w:t>
      </w:r>
      <w:r w:rsidRPr="00A45E15">
        <w:rPr>
          <w:sz w:val="20"/>
          <w:u w:val="none"/>
          <w:lang w:val="pt-BR"/>
        </w:rPr>
        <w:t>site go.microsoft.com/fwlink/?LinkId=248251.</w:t>
      </w:r>
      <w:r w:rsidRPr="003C373F">
        <w:rPr>
          <w:u w:val="none"/>
        </w:rPr>
        <w:t xml:space="preserve"> </w:t>
      </w:r>
    </w:p>
    <w:p w:rsidR="00E80453" w:rsidRPr="00A45E15" w:rsidRDefault="00E80453" w:rsidP="00E80453">
      <w:pPr>
        <w:pStyle w:val="Bullet4Underline"/>
        <w:widowControl w:val="0"/>
        <w:numPr>
          <w:ilvl w:val="0"/>
          <w:numId w:val="2"/>
        </w:numPr>
        <w:tabs>
          <w:tab w:val="clear" w:pos="1800"/>
        </w:tabs>
        <w:ind w:left="1080" w:hanging="358"/>
      </w:pPr>
      <w:r w:rsidRPr="00A45E15">
        <w:rPr>
          <w:sz w:val="20"/>
          <w:lang w:val="pt-BR"/>
        </w:rPr>
        <w:t>Gerenciador de Extensões</w:t>
      </w:r>
      <w:r w:rsidRPr="003C373F">
        <w:rPr>
          <w:sz w:val="20"/>
          <w:u w:val="none"/>
          <w:lang w:val="pt-BR"/>
        </w:rPr>
        <w:t>.</w:t>
      </w:r>
      <w:r w:rsidRPr="003C373F">
        <w:rPr>
          <w:u w:val="none"/>
        </w:rPr>
        <w:t xml:space="preserve"> </w:t>
      </w:r>
      <w:r w:rsidRPr="00A45E15">
        <w:rPr>
          <w:sz w:val="20"/>
          <w:u w:val="none"/>
          <w:lang w:val="pt-BR"/>
        </w:rPr>
        <w:t xml:space="preserve">O Gerenciador de Extensões pode recuperar outro software pela </w:t>
      </w:r>
      <w:r w:rsidRPr="00A45E15">
        <w:rPr>
          <w:sz w:val="20"/>
          <w:u w:val="none"/>
          <w:lang w:val="pt-BR"/>
        </w:rPr>
        <w:lastRenderedPageBreak/>
        <w:t>Internet a partir dos sites da Galeria do Visual Studio e MSDN Samples.</w:t>
      </w:r>
      <w:r w:rsidRPr="003C373F">
        <w:rPr>
          <w:u w:val="none"/>
        </w:rPr>
        <w:t xml:space="preserve"> </w:t>
      </w:r>
      <w:r w:rsidRPr="00A45E15">
        <w:rPr>
          <w:sz w:val="20"/>
          <w:u w:val="none"/>
          <w:lang w:val="pt-BR"/>
        </w:rPr>
        <w:t>Para fornecer este outro software, o Gerenciador de Extensões envia à Microsoft o nome e a versão do software que você está usando e o código de idioma do dispositivo no qual o software foi instalado.</w:t>
      </w:r>
      <w:r w:rsidRPr="003C373F">
        <w:rPr>
          <w:u w:val="none"/>
        </w:rPr>
        <w:t xml:space="preserve"> </w:t>
      </w:r>
      <w:r w:rsidRPr="00A45E15">
        <w:rPr>
          <w:sz w:val="20"/>
          <w:u w:val="none"/>
          <w:lang w:val="pt-BR"/>
        </w:rPr>
        <w:t>Esse outro software é fornecido por terceiros para a Galeria do Visual Studio e MSDN Samples.</w:t>
      </w:r>
      <w:r w:rsidRPr="003C373F">
        <w:rPr>
          <w:u w:val="none"/>
        </w:rPr>
        <w:t xml:space="preserve"> </w:t>
      </w:r>
      <w:r w:rsidRPr="00A45E15">
        <w:rPr>
          <w:sz w:val="20"/>
          <w:u w:val="none"/>
          <w:lang w:val="pt-BR"/>
        </w:rPr>
        <w:t>E está licenciado para os usuários sob os termos fornecidos por terceiros, não pela Microsoft.</w:t>
      </w:r>
      <w:r>
        <w:rPr>
          <w:sz w:val="20"/>
          <w:u w:val="none"/>
          <w:lang w:val="pt-BR"/>
        </w:rPr>
        <w:t xml:space="preserve"> </w:t>
      </w:r>
      <w:r w:rsidRPr="00A45E15">
        <w:rPr>
          <w:sz w:val="20"/>
          <w:u w:val="none"/>
          <w:lang w:val="pt-BR"/>
        </w:rPr>
        <w:t>Para obter mais informações, leia os termos de uso da Galeria do Visual Studio e</w:t>
      </w:r>
      <w:r>
        <w:rPr>
          <w:sz w:val="20"/>
          <w:u w:val="none"/>
          <w:lang w:val="pt-BR"/>
        </w:rPr>
        <w:t> </w:t>
      </w:r>
      <w:r w:rsidRPr="00A45E15">
        <w:rPr>
          <w:sz w:val="20"/>
          <w:u w:val="none"/>
          <w:lang w:val="pt-BR"/>
        </w:rPr>
        <w:t>do MSDN Samples.</w:t>
      </w:r>
    </w:p>
    <w:p w:rsidR="00E80453" w:rsidRPr="00A45E15" w:rsidRDefault="00E80453" w:rsidP="00E80453">
      <w:pPr>
        <w:pStyle w:val="Heading2"/>
        <w:widowControl w:val="0"/>
        <w:tabs>
          <w:tab w:val="clear" w:pos="1533"/>
        </w:tabs>
        <w:ind w:left="720" w:hanging="360"/>
      </w:pPr>
      <w:r w:rsidRPr="00A45E15">
        <w:rPr>
          <w:rFonts w:eastAsia="SimSun"/>
          <w:sz w:val="20"/>
          <w:szCs w:val="20"/>
          <w:lang w:val="pt-BR"/>
        </w:rPr>
        <w:t>Uso de Informações.</w:t>
      </w:r>
      <w:r w:rsidRPr="00A45E15">
        <w:rPr>
          <w:rFonts w:eastAsia="SimSun"/>
          <w:sz w:val="20"/>
          <w:szCs w:val="20"/>
        </w:rPr>
        <w:t xml:space="preserve"> </w:t>
      </w:r>
      <w:r w:rsidRPr="00A45E15">
        <w:rPr>
          <w:b w:val="0"/>
          <w:sz w:val="20"/>
          <w:lang w:val="pt-BR"/>
        </w:rPr>
        <w:t>A Microsoft poderá usar as informações do computador e as informações do CEIP para aprimorar os serviços e o software.</w:t>
      </w:r>
      <w:r w:rsidRPr="00A45E15">
        <w:rPr>
          <w:rFonts w:eastAsia="SimSun"/>
          <w:sz w:val="20"/>
          <w:szCs w:val="20"/>
        </w:rPr>
        <w:t xml:space="preserve"> </w:t>
      </w:r>
      <w:r w:rsidRPr="00A45E15">
        <w:rPr>
          <w:rFonts w:eastAsia="SimSun"/>
          <w:b w:val="0"/>
          <w:sz w:val="20"/>
          <w:szCs w:val="20"/>
          <w:lang w:val="pt-BR"/>
        </w:rPr>
        <w:t>Poderemos também compartilhar essas informações com terceiros, como fornecedores de hardware e software.</w:t>
      </w:r>
      <w:r w:rsidRPr="00A45E15">
        <w:t xml:space="preserve"> </w:t>
      </w:r>
      <w:r w:rsidRPr="00A45E15">
        <w:rPr>
          <w:b w:val="0"/>
          <w:sz w:val="20"/>
          <w:lang w:val="pt-BR"/>
        </w:rPr>
        <w:t>Eles poderão usá-las para aprimorar o modo como seus produtos são executados com o software da Microsoft.</w:t>
      </w:r>
    </w:p>
    <w:p w:rsidR="00E80453" w:rsidRPr="00A45E15" w:rsidRDefault="00E80453" w:rsidP="00E80453">
      <w:pPr>
        <w:pStyle w:val="Heading2"/>
        <w:widowControl w:val="0"/>
        <w:tabs>
          <w:tab w:val="clear" w:pos="1533"/>
          <w:tab w:val="num" w:pos="720"/>
        </w:tabs>
        <w:ind w:left="720" w:hanging="360"/>
      </w:pPr>
      <w:r w:rsidRPr="00A45E15">
        <w:rPr>
          <w:rFonts w:eastAsia="SimSun"/>
          <w:sz w:val="20"/>
          <w:szCs w:val="20"/>
          <w:lang w:val="pt-BR"/>
        </w:rPr>
        <w:t>Uso Indevido dos Serviços de Internet.</w:t>
      </w:r>
      <w:r w:rsidRPr="00A45E15">
        <w:rPr>
          <w:rFonts w:eastAsia="SimSun"/>
          <w:sz w:val="20"/>
          <w:szCs w:val="20"/>
        </w:rPr>
        <w:t xml:space="preserve"> </w:t>
      </w:r>
      <w:r w:rsidRPr="00A45E15">
        <w:rPr>
          <w:rFonts w:eastAsia="SimSun"/>
          <w:b w:val="0"/>
          <w:sz w:val="20"/>
          <w:szCs w:val="20"/>
          <w:lang w:val="pt-BR"/>
        </w:rPr>
        <w:t>Não use esses serviços de forma que possa danificá-los ou prejudicar seu uso por outros.</w:t>
      </w:r>
      <w:r w:rsidRPr="00A45E15">
        <w:t xml:space="preserve"> </w:t>
      </w:r>
      <w:r w:rsidRPr="00A45E15">
        <w:rPr>
          <w:b w:val="0"/>
          <w:sz w:val="20"/>
          <w:lang w:val="pt-BR"/>
        </w:rPr>
        <w:t>Em nenhuma hipótese, você poderá usar os serviços para tentar obter acesso não autorizado a qualquer serviço, dado, conta ou rede.</w:t>
      </w:r>
    </w:p>
    <w:p w:rsidR="00E80453" w:rsidRPr="00A45E15" w:rsidRDefault="00E80453" w:rsidP="00E80453">
      <w:pPr>
        <w:pStyle w:val="Heading1"/>
        <w:widowControl w:val="0"/>
        <w:tabs>
          <w:tab w:val="clear" w:pos="360"/>
        </w:tabs>
      </w:pPr>
      <w:bookmarkStart w:id="2" w:name="_Ref324612435"/>
      <w:r w:rsidRPr="00A45E15">
        <w:rPr>
          <w:rFonts w:eastAsia="SimSun"/>
          <w:sz w:val="20"/>
          <w:szCs w:val="20"/>
          <w:lang w:val="pt-BR"/>
        </w:rPr>
        <w:t>SOFTWARE .NET FRAMEWORK.</w:t>
      </w:r>
      <w:r>
        <w:t xml:space="preserve"> </w:t>
      </w:r>
      <w:r w:rsidRPr="00A45E15">
        <w:rPr>
          <w:b w:val="0"/>
          <w:sz w:val="20"/>
          <w:lang w:val="pt-BR"/>
        </w:rPr>
        <w:t>O software contém o Microsoft .NET Framework. Esse software faz parte do Microsoft Windows. Os termos de licença do Microsoft Windows se aplicam ao seu uso do .NET Framework.</w:t>
      </w:r>
    </w:p>
    <w:p w:rsidR="00E80453" w:rsidRPr="00A45E15" w:rsidRDefault="00E80453" w:rsidP="00E80453">
      <w:pPr>
        <w:pStyle w:val="Heading1"/>
        <w:widowControl w:val="0"/>
        <w:tabs>
          <w:tab w:val="clear" w:pos="360"/>
        </w:tabs>
      </w:pPr>
      <w:r w:rsidRPr="00A45E15">
        <w:rPr>
          <w:rFonts w:eastAsia="SimSun"/>
          <w:sz w:val="20"/>
          <w:szCs w:val="20"/>
          <w:lang w:val="pt-BR"/>
        </w:rPr>
        <w:t>TESTE DE BENCHMARK DO MICROSOFT .NET FRAMEWORK.</w:t>
      </w:r>
      <w:r w:rsidRPr="00A45E15">
        <w:rPr>
          <w:rFonts w:eastAsia="SimSun"/>
          <w:sz w:val="20"/>
          <w:szCs w:val="20"/>
        </w:rPr>
        <w:t xml:space="preserve"> </w:t>
      </w:r>
      <w:r w:rsidRPr="00A45E15">
        <w:rPr>
          <w:rFonts w:eastAsia="SimSun"/>
          <w:b w:val="0"/>
          <w:sz w:val="20"/>
          <w:szCs w:val="20"/>
          <w:lang w:val="pt-BR"/>
        </w:rPr>
        <w:t>O software inclui um ou mais componentes do .NET Framework (“Componentes do .NET”).</w:t>
      </w:r>
      <w:r w:rsidRPr="00A45E15">
        <w:rPr>
          <w:rFonts w:eastAsia="SimSun"/>
          <w:sz w:val="20"/>
          <w:szCs w:val="20"/>
        </w:rPr>
        <w:t xml:space="preserve"> </w:t>
      </w:r>
      <w:r w:rsidRPr="00A45E15">
        <w:rPr>
          <w:rFonts w:eastAsia="SimSun"/>
          <w:b w:val="0"/>
          <w:sz w:val="20"/>
          <w:szCs w:val="20"/>
          <w:lang w:val="pt-BR"/>
        </w:rPr>
        <w:t>Você poderá realizar testes de</w:t>
      </w:r>
      <w:r>
        <w:rPr>
          <w:rFonts w:eastAsia="SimSun"/>
          <w:b w:val="0"/>
          <w:sz w:val="20"/>
          <w:szCs w:val="20"/>
          <w:lang w:val="pt-BR"/>
        </w:rPr>
        <w:t> </w:t>
      </w:r>
      <w:r w:rsidRPr="00A45E15">
        <w:rPr>
          <w:rFonts w:eastAsia="SimSun"/>
          <w:b w:val="0"/>
          <w:sz w:val="20"/>
          <w:szCs w:val="20"/>
          <w:lang w:val="pt-BR"/>
        </w:rPr>
        <w:t>benchmark internos desses componentes.</w:t>
      </w:r>
      <w:r w:rsidRPr="00A45E15">
        <w:t xml:space="preserve"> </w:t>
      </w:r>
      <w:r w:rsidRPr="00A45E15">
        <w:rPr>
          <w:b w:val="0"/>
          <w:sz w:val="20"/>
          <w:lang w:val="pt-BR"/>
        </w:rPr>
        <w:t>Você poderá divulgar os resultados de qualquer teste de benchmark desses componentes, contanto que esteja em conformidade com as condições estabelecidas no site go.microsoft.com/fwlink/?LinkID=66406.</w:t>
      </w:r>
      <w:r w:rsidRPr="00A45E15">
        <w:t xml:space="preserve"> </w:t>
      </w:r>
      <w:bookmarkEnd w:id="2"/>
      <w:r w:rsidRPr="00A45E15">
        <w:rPr>
          <w:b w:val="0"/>
          <w:sz w:val="20"/>
          <w:lang w:val="pt-BR"/>
        </w:rPr>
        <w:t>Não obstante qualquer outro contrato que você possa ter firmado com a Microsoft, se divulgar os resultados desse teste de benchmark, a</w:t>
      </w:r>
      <w:r>
        <w:rPr>
          <w:b w:val="0"/>
          <w:sz w:val="20"/>
          <w:lang w:val="pt-BR"/>
        </w:rPr>
        <w:t> </w:t>
      </w:r>
      <w:r w:rsidRPr="00A45E15">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E80453" w:rsidRPr="00A45E15" w:rsidRDefault="00E80453" w:rsidP="00E80453">
      <w:pPr>
        <w:pStyle w:val="Heading1"/>
        <w:widowControl w:val="0"/>
      </w:pPr>
      <w:r w:rsidRPr="00A45E15">
        <w:rPr>
          <w:rFonts w:eastAsia="SimSun"/>
          <w:sz w:val="20"/>
          <w:szCs w:val="20"/>
          <w:lang w:val="pt-BR"/>
        </w:rPr>
        <w:t>ESCOPO DA LICENÇA.</w:t>
      </w:r>
      <w:r w:rsidRPr="00A45E15">
        <w:rPr>
          <w:rFonts w:eastAsia="SimSun"/>
          <w:sz w:val="20"/>
          <w:szCs w:val="20"/>
        </w:rPr>
        <w:t xml:space="preserve"> </w:t>
      </w:r>
      <w:r w:rsidRPr="00A45E15">
        <w:rPr>
          <w:rFonts w:eastAsia="SimSun"/>
          <w:b w:val="0"/>
          <w:sz w:val="20"/>
          <w:szCs w:val="20"/>
          <w:lang w:val="pt-BR"/>
        </w:rPr>
        <w:t>O software é licenciado, e não vendido.</w:t>
      </w:r>
      <w:r w:rsidRPr="00A45E15">
        <w:rPr>
          <w:rFonts w:eastAsia="SimSun"/>
          <w:sz w:val="20"/>
          <w:szCs w:val="20"/>
        </w:rPr>
        <w:t xml:space="preserve"> </w:t>
      </w:r>
      <w:r w:rsidRPr="00A45E15">
        <w:rPr>
          <w:rFonts w:eastAsia="SimSun"/>
          <w:b w:val="0"/>
          <w:sz w:val="20"/>
          <w:szCs w:val="20"/>
          <w:lang w:val="pt-BR"/>
        </w:rPr>
        <w:t>O presente contrato simplesmente confere a você alguns direitos de uso do software.</w:t>
      </w:r>
      <w:r w:rsidRPr="00A45E15">
        <w:t xml:space="preserve"> </w:t>
      </w:r>
      <w:r w:rsidRPr="00A45E15">
        <w:rPr>
          <w:b w:val="0"/>
          <w:sz w:val="20"/>
          <w:lang w:val="pt-BR"/>
        </w:rPr>
        <w:t>O Licenciante e a Microsoft se reservam todos os</w:t>
      </w:r>
      <w:r>
        <w:rPr>
          <w:b w:val="0"/>
          <w:sz w:val="20"/>
          <w:lang w:val="pt-BR"/>
        </w:rPr>
        <w:t> </w:t>
      </w:r>
      <w:r w:rsidRPr="00A45E15">
        <w:rPr>
          <w:b w:val="0"/>
          <w:sz w:val="20"/>
          <w:lang w:val="pt-BR"/>
        </w:rPr>
        <w:t>outros direitos.</w:t>
      </w:r>
      <w:r w:rsidRPr="00A45E15">
        <w:t xml:space="preserve"> </w:t>
      </w:r>
      <w:r w:rsidRPr="00A45E15">
        <w:rPr>
          <w:b w:val="0"/>
          <w:sz w:val="20"/>
          <w:lang w:val="pt-BR"/>
        </w:rPr>
        <w:t>Salvo quando a lei aplicável conferir outros direitos, não obstante a presente limitação, o software deve ser usado conforme expressamente permitido no presente contrato.</w:t>
      </w:r>
      <w:r w:rsidRPr="0067352C">
        <w:rPr>
          <w:b w:val="0"/>
          <w:bCs w:val="0"/>
          <w:sz w:val="20"/>
          <w:szCs w:val="20"/>
        </w:rPr>
        <w:t xml:space="preserve"> </w:t>
      </w:r>
      <w:r w:rsidRPr="00A45E15">
        <w:rPr>
          <w:b w:val="0"/>
          <w:sz w:val="20"/>
          <w:lang w:val="pt-BR"/>
        </w:rPr>
        <w:t>Assim, devem ser respeitadas todas e quaisquer limitações técnicas do software que restrinjam seu uso.</w:t>
      </w:r>
      <w:r w:rsidRPr="00A45E15">
        <w:t xml:space="preserve"> </w:t>
      </w:r>
      <w:r w:rsidRPr="00A45E15">
        <w:rPr>
          <w:b w:val="0"/>
          <w:sz w:val="20"/>
          <w:lang w:val="pt-BR"/>
        </w:rPr>
        <w:t>É vedado:</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divulgar os resultados de nenhum teste de benchmark do software a terceiros sem a aprovação prévia e por escrito da Microsoft. No entanto, isso não se aplica ao Microsoft .NET Framework (consulte a Seção </w:t>
      </w:r>
      <w:r w:rsidRPr="00A45E15">
        <w:rPr>
          <w:sz w:val="20"/>
          <w:szCs w:val="20"/>
          <w:u w:val="none"/>
          <w:lang w:val="pt-BR"/>
        </w:rPr>
        <w:fldChar w:fldCharType="begin"/>
      </w:r>
      <w:r w:rsidRPr="00A45E15">
        <w:rPr>
          <w:sz w:val="20"/>
          <w:szCs w:val="20"/>
          <w:u w:val="none"/>
          <w:lang w:val="pt-BR"/>
        </w:rPr>
        <w:instrText xml:space="preserve"> REF _Ref324612435 \r \h  \* MERGEFORMAT </w:instrText>
      </w:r>
      <w:r w:rsidRPr="00A45E15">
        <w:rPr>
          <w:sz w:val="20"/>
          <w:szCs w:val="20"/>
          <w:u w:val="none"/>
          <w:lang w:val="pt-BR"/>
        </w:rPr>
      </w:r>
      <w:r w:rsidRPr="00A45E15">
        <w:rPr>
          <w:sz w:val="20"/>
          <w:szCs w:val="20"/>
          <w:u w:val="none"/>
          <w:lang w:val="pt-BR"/>
        </w:rPr>
        <w:fldChar w:fldCharType="separate"/>
      </w:r>
      <w:r>
        <w:rPr>
          <w:sz w:val="20"/>
          <w:szCs w:val="20"/>
          <w:u w:val="none"/>
          <w:cs/>
          <w:lang w:val="pt-BR"/>
        </w:rPr>
        <w:t>‎</w:t>
      </w:r>
      <w:r>
        <w:rPr>
          <w:sz w:val="20"/>
          <w:szCs w:val="20"/>
          <w:u w:val="none"/>
          <w:lang w:val="pt-BR"/>
        </w:rPr>
        <w:t>5</w:t>
      </w:r>
      <w:r w:rsidRPr="00A45E15">
        <w:rPr>
          <w:sz w:val="20"/>
          <w:szCs w:val="20"/>
          <w:u w:val="none"/>
          <w:lang w:val="pt-BR"/>
        </w:rPr>
        <w:fldChar w:fldCharType="end"/>
      </w:r>
      <w:r w:rsidRPr="00A45E15">
        <w:rPr>
          <w:sz w:val="20"/>
          <w:u w:val="none"/>
          <w:lang w:val="pt-BR"/>
        </w:rPr>
        <w:t>);</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contornar quaisquer limitações técnicas do software;</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efetuar engenharia reversa, descompilação ou desmontagem do software, salvo quando essa atividade for expressamente permitida pela lei aplicável, nos limites desta, não obstante a</w:t>
      </w:r>
      <w:r>
        <w:rPr>
          <w:sz w:val="20"/>
          <w:u w:val="none"/>
          <w:lang w:val="pt-BR"/>
        </w:rPr>
        <w:t> </w:t>
      </w:r>
      <w:r w:rsidRPr="00A45E15">
        <w:rPr>
          <w:sz w:val="20"/>
          <w:u w:val="none"/>
          <w:lang w:val="pt-BR"/>
        </w:rPr>
        <w:t>presente limitação;</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produzir mais cópias do software do que o especificado no presente contrato ou permitido pela lei aplicável, não obstante a presente limitação;</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publicar o software, incluindo qualquer interface de programação do aplicativo incluído no</w:t>
      </w:r>
      <w:r>
        <w:rPr>
          <w:sz w:val="20"/>
          <w:u w:val="none"/>
          <w:lang w:val="pt-BR"/>
        </w:rPr>
        <w:t> </w:t>
      </w:r>
      <w:r w:rsidRPr="00A45E15">
        <w:rPr>
          <w:sz w:val="20"/>
          <w:u w:val="none"/>
          <w:lang w:val="pt-BR"/>
        </w:rPr>
        <w:t>software, para que outros copiem;</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usar o software de qualquer forma contrária ao estabelecido pela lei;</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alugar, arrendar ou emprestar o software ou</w:t>
      </w:r>
    </w:p>
    <w:p w:rsidR="00E80453" w:rsidRPr="00A45E15" w:rsidRDefault="00E80453" w:rsidP="00E80453">
      <w:pPr>
        <w:pStyle w:val="Bullet4Underline"/>
        <w:widowControl w:val="0"/>
        <w:numPr>
          <w:ilvl w:val="0"/>
          <w:numId w:val="3"/>
        </w:numPr>
        <w:tabs>
          <w:tab w:val="clear" w:pos="1437"/>
          <w:tab w:val="num" w:pos="720"/>
        </w:tabs>
        <w:ind w:left="720" w:hanging="360"/>
      </w:pPr>
      <w:r w:rsidRPr="00A45E15">
        <w:rPr>
          <w:sz w:val="20"/>
          <w:u w:val="none"/>
          <w:lang w:val="pt-BR"/>
        </w:rPr>
        <w:t>usar o software para serviços de hospedagem de software comercial.</w:t>
      </w:r>
    </w:p>
    <w:p w:rsidR="00E80453" w:rsidRPr="00A45E15" w:rsidRDefault="00E80453" w:rsidP="00E80453">
      <w:pPr>
        <w:pStyle w:val="Heading1"/>
        <w:widowControl w:val="0"/>
      </w:pPr>
      <w:r w:rsidRPr="00A45E15">
        <w:rPr>
          <w:sz w:val="20"/>
          <w:lang w:val="pt-BR"/>
        </w:rPr>
        <w:t>CÓPIA DE BACKUP.</w:t>
      </w:r>
    </w:p>
    <w:p w:rsidR="00E80453" w:rsidRPr="00A45E15" w:rsidRDefault="00E80453" w:rsidP="00E80453">
      <w:pPr>
        <w:pStyle w:val="Heading2"/>
        <w:widowControl w:val="0"/>
        <w:tabs>
          <w:tab w:val="clear" w:pos="1533"/>
        </w:tabs>
        <w:ind w:left="720" w:hanging="360"/>
      </w:pPr>
      <w:r w:rsidRPr="00A45E15">
        <w:rPr>
          <w:rFonts w:eastAsia="SimSun"/>
          <w:sz w:val="20"/>
          <w:szCs w:val="20"/>
          <w:lang w:val="pt-BR"/>
        </w:rPr>
        <w:t>Mídia.</w:t>
      </w:r>
      <w:r w:rsidRPr="00A45E15">
        <w:rPr>
          <w:rFonts w:eastAsia="SimSun"/>
          <w:sz w:val="20"/>
          <w:szCs w:val="20"/>
        </w:rPr>
        <w:t xml:space="preserve"> </w:t>
      </w:r>
      <w:r w:rsidRPr="00A45E15">
        <w:rPr>
          <w:rFonts w:eastAsia="SimSun"/>
          <w:b w:val="0"/>
          <w:sz w:val="20"/>
          <w:szCs w:val="20"/>
          <w:lang w:val="pt-BR"/>
        </w:rPr>
        <w:t>Se você adquiriu o software em disco ou em outra mídia, poderá fazer uma cópia de</w:t>
      </w:r>
      <w:r>
        <w:rPr>
          <w:rFonts w:eastAsia="SimSun"/>
          <w:b w:val="0"/>
          <w:sz w:val="20"/>
          <w:szCs w:val="20"/>
          <w:lang w:val="pt-BR"/>
        </w:rPr>
        <w:t> </w:t>
      </w:r>
      <w:r w:rsidRPr="00A45E15">
        <w:rPr>
          <w:rFonts w:eastAsia="SimSun"/>
          <w:b w:val="0"/>
          <w:sz w:val="20"/>
          <w:szCs w:val="20"/>
          <w:lang w:val="pt-BR"/>
        </w:rPr>
        <w:t>segurança da mídia.</w:t>
      </w:r>
      <w:r w:rsidRPr="00A45E15">
        <w:t xml:space="preserve"> </w:t>
      </w:r>
      <w:r w:rsidRPr="00A45E15">
        <w:rPr>
          <w:b w:val="0"/>
          <w:sz w:val="20"/>
          <w:lang w:val="pt-BR"/>
        </w:rPr>
        <w:t>Você poderá usá-la somente para reinstalar o software em seus dispositivos.</w:t>
      </w:r>
    </w:p>
    <w:p w:rsidR="00E80453" w:rsidRPr="00A45E15" w:rsidRDefault="00E80453" w:rsidP="00E80453">
      <w:pPr>
        <w:pStyle w:val="Heading2"/>
        <w:widowControl w:val="0"/>
        <w:tabs>
          <w:tab w:val="clear" w:pos="1533"/>
        </w:tabs>
        <w:ind w:left="720" w:hanging="360"/>
      </w:pPr>
      <w:r w:rsidRPr="00A45E15">
        <w:rPr>
          <w:rFonts w:eastAsia="SimSun"/>
          <w:sz w:val="20"/>
          <w:szCs w:val="20"/>
          <w:lang w:val="pt-BR"/>
        </w:rPr>
        <w:t>Download Eletrônico.</w:t>
      </w:r>
      <w:r w:rsidRPr="00A45E15">
        <w:rPr>
          <w:rFonts w:eastAsia="SimSun"/>
          <w:sz w:val="20"/>
          <w:szCs w:val="20"/>
        </w:rPr>
        <w:t xml:space="preserve"> </w:t>
      </w:r>
      <w:r w:rsidRPr="00A45E15">
        <w:rPr>
          <w:b w:val="0"/>
          <w:sz w:val="20"/>
          <w:lang w:val="pt-BR"/>
        </w:rPr>
        <w:t>Caso você tenha adquirido e baixado o software pela Internet, poderá fazer uma única cópia do software em um disco ou outra mídia para instalá-la em seus dispositivos.</w:t>
      </w:r>
      <w:r w:rsidRPr="00A45E15">
        <w:t xml:space="preserve"> </w:t>
      </w:r>
      <w:r w:rsidRPr="00A45E15">
        <w:rPr>
          <w:b w:val="0"/>
          <w:sz w:val="20"/>
          <w:lang w:val="pt-BR"/>
        </w:rPr>
        <w:t>Você também poderá usá-la para reinstalar o software em seus dispositivos.</w:t>
      </w:r>
    </w:p>
    <w:p w:rsidR="00E80453" w:rsidRPr="00A45E15" w:rsidRDefault="00E80453" w:rsidP="00E80453">
      <w:pPr>
        <w:pStyle w:val="Heading1"/>
        <w:widowControl w:val="0"/>
      </w:pPr>
      <w:r w:rsidRPr="00A45E15">
        <w:rPr>
          <w:rFonts w:eastAsia="SimSun"/>
          <w:sz w:val="20"/>
          <w:szCs w:val="20"/>
          <w:lang w:val="pt-BR"/>
        </w:rPr>
        <w:t>DOCUMENTAÇÃO.</w:t>
      </w:r>
      <w:r w:rsidRPr="00A45E15">
        <w:t xml:space="preserve"> </w:t>
      </w:r>
      <w:r w:rsidRPr="00A45E15">
        <w:rPr>
          <w:b w:val="0"/>
          <w:sz w:val="20"/>
          <w:lang w:val="pt-BR"/>
        </w:rPr>
        <w:t>Qualquer pessoa que tenha acesso válido ao seu computador ou à sua rede interna pode copiar e usar a documentação para fins de referência interna.</w:t>
      </w:r>
    </w:p>
    <w:p w:rsidR="00E80453" w:rsidRPr="00A45E15" w:rsidRDefault="00E80453" w:rsidP="00E80453">
      <w:pPr>
        <w:pStyle w:val="Heading1"/>
        <w:widowControl w:val="0"/>
      </w:pPr>
      <w:r w:rsidRPr="00A45E15">
        <w:rPr>
          <w:rFonts w:eastAsia="SimSun"/>
          <w:sz w:val="20"/>
          <w:szCs w:val="20"/>
          <w:lang w:val="pt-BR"/>
        </w:rPr>
        <w:t>SOFTWARE NÃO DESTINADO À REVENDA.</w:t>
      </w:r>
      <w:r w:rsidRPr="00A45E15">
        <w:t xml:space="preserve"> </w:t>
      </w:r>
      <w:r w:rsidRPr="00A45E15">
        <w:rPr>
          <w:b w:val="0"/>
          <w:sz w:val="20"/>
          <w:lang w:val="pt-BR"/>
        </w:rPr>
        <w:t>Você não poderá vender o software marcado como “Não Destinado à Revenda”.</w:t>
      </w:r>
      <w:r w:rsidRPr="00A45E15">
        <w:t xml:space="preserve"> </w:t>
      </w:r>
    </w:p>
    <w:p w:rsidR="00E80453" w:rsidRPr="00A45E15" w:rsidRDefault="00E80453" w:rsidP="00E80453">
      <w:pPr>
        <w:pStyle w:val="Heading1Unbold"/>
        <w:widowControl w:val="0"/>
        <w:spacing w:before="120" w:after="120"/>
      </w:pPr>
      <w:r w:rsidRPr="00A45E15">
        <w:rPr>
          <w:b/>
          <w:sz w:val="20"/>
          <w:lang w:val="pt-BR"/>
        </w:rPr>
        <w:t>TRANSFERÊNCIA A TERCEIROS.</w:t>
      </w:r>
      <w:r w:rsidRPr="00A45E15">
        <w:t xml:space="preserve"> </w:t>
      </w:r>
      <w:r w:rsidRPr="00A45E15">
        <w:rPr>
          <w:sz w:val="20"/>
          <w:lang w:val="pt-BR"/>
        </w:rPr>
        <w:t>O primeiro usuário do software pode transferir o presente contrato e o software diretamente para outro usuário final como parte de uma transferência do</w:t>
      </w:r>
      <w:r>
        <w:rPr>
          <w:sz w:val="20"/>
          <w:lang w:val="pt-BR"/>
        </w:rPr>
        <w:t> </w:t>
      </w:r>
      <w:r w:rsidRPr="00A45E15">
        <w:rPr>
          <w:sz w:val="20"/>
          <w:lang w:val="pt-BR"/>
        </w:rPr>
        <w:t>software aplicativo integrado ou do conjunto de aplicativos (a “Solução Unificada”) fornecido a</w:t>
      </w:r>
      <w:r>
        <w:rPr>
          <w:sz w:val="20"/>
          <w:lang w:val="pt-BR"/>
        </w:rPr>
        <w:t> </w:t>
      </w:r>
      <w:r w:rsidRPr="00A45E15">
        <w:rPr>
          <w:sz w:val="20"/>
          <w:lang w:val="pt-BR"/>
        </w:rPr>
        <w:t>você pelo ou em nome do Licenciante exclusivamente como parte da Solução Unificada.</w:t>
      </w:r>
      <w:r w:rsidRPr="00A45E15">
        <w:t xml:space="preserve"> </w:t>
      </w:r>
      <w:r w:rsidRPr="00A45E15">
        <w:rPr>
          <w:sz w:val="20"/>
          <w:lang w:val="pt-BR"/>
        </w:rPr>
        <w:t>Antes da</w:t>
      </w:r>
      <w:r>
        <w:rPr>
          <w:sz w:val="20"/>
          <w:lang w:val="pt-BR"/>
        </w:rPr>
        <w:t> </w:t>
      </w:r>
      <w:r w:rsidRPr="00A45E15">
        <w:rPr>
          <w:sz w:val="20"/>
          <w:lang w:val="pt-BR"/>
        </w:rPr>
        <w:t>transferência, esse usuário final deverá concordar que o presente contrato se aplique à</w:t>
      </w:r>
      <w:r>
        <w:rPr>
          <w:sz w:val="20"/>
          <w:lang w:val="pt-BR"/>
        </w:rPr>
        <w:t> </w:t>
      </w:r>
      <w:r w:rsidRPr="00A45E15">
        <w:rPr>
          <w:sz w:val="20"/>
          <w:lang w:val="pt-BR"/>
        </w:rPr>
        <w:t>transferência e ao uso do software.</w:t>
      </w:r>
      <w:r w:rsidRPr="00A45E15">
        <w:t xml:space="preserve"> </w:t>
      </w:r>
      <w:r w:rsidRPr="00A45E15">
        <w:rPr>
          <w:sz w:val="20"/>
          <w:lang w:val="pt-BR"/>
        </w:rPr>
        <w:t>A transferência deve incluir o software e o rótulo do</w:t>
      </w:r>
      <w:r>
        <w:rPr>
          <w:sz w:val="20"/>
          <w:lang w:val="pt-BR"/>
        </w:rPr>
        <w:t> </w:t>
      </w:r>
      <w:r w:rsidRPr="00A45E15">
        <w:rPr>
          <w:sz w:val="20"/>
          <w:lang w:val="pt-BR"/>
        </w:rPr>
        <w:t>Comprovante de Licença.</w:t>
      </w:r>
      <w:r w:rsidRPr="00A45E15">
        <w:t xml:space="preserve"> </w:t>
      </w:r>
      <w:r w:rsidRPr="00A45E15">
        <w:rPr>
          <w:sz w:val="20"/>
          <w:lang w:val="pt-BR"/>
        </w:rPr>
        <w:t>O primeiro usuário não pode reter quaisquer instâncias do software, a</w:t>
      </w:r>
      <w:r>
        <w:rPr>
          <w:sz w:val="20"/>
          <w:lang w:val="pt-BR"/>
        </w:rPr>
        <w:t> </w:t>
      </w:r>
      <w:r w:rsidRPr="00A45E15">
        <w:rPr>
          <w:sz w:val="20"/>
          <w:lang w:val="pt-BR"/>
        </w:rPr>
        <w:t>menos que esse usuário também retenha outra licença do software.</w:t>
      </w:r>
    </w:p>
    <w:p w:rsidR="00E80453" w:rsidRPr="00A45E15" w:rsidRDefault="00E80453" w:rsidP="00E80453">
      <w:pPr>
        <w:pStyle w:val="Heading1"/>
        <w:widowControl w:val="0"/>
      </w:pPr>
      <w:r w:rsidRPr="00A45E15">
        <w:rPr>
          <w:rFonts w:eastAsia="SimSun"/>
          <w:sz w:val="20"/>
          <w:szCs w:val="20"/>
          <w:lang w:val="pt-BR"/>
        </w:rPr>
        <w:t>RESTRIÇÕES DE EXPORTAÇÃO.</w:t>
      </w:r>
      <w:r w:rsidRPr="00A45E15">
        <w:rPr>
          <w:rFonts w:eastAsia="SimSun"/>
          <w:sz w:val="20"/>
          <w:szCs w:val="20"/>
        </w:rPr>
        <w:t xml:space="preserve"> </w:t>
      </w:r>
      <w:r w:rsidRPr="00A45E15">
        <w:rPr>
          <w:rFonts w:eastAsia="SimSun"/>
          <w:b w:val="0"/>
          <w:sz w:val="20"/>
          <w:szCs w:val="20"/>
          <w:lang w:val="pt-BR"/>
        </w:rPr>
        <w:t>O software está sujeito às leis e aos regulamentos de exportação dos Estados Unidos.</w:t>
      </w:r>
      <w:r w:rsidRPr="00A45E15">
        <w:rPr>
          <w:rFonts w:eastAsia="SimSun"/>
          <w:sz w:val="20"/>
          <w:szCs w:val="20"/>
        </w:rPr>
        <w:t xml:space="preserve"> </w:t>
      </w:r>
      <w:r w:rsidRPr="00A45E15">
        <w:rPr>
          <w:rFonts w:eastAsia="SimSun"/>
          <w:b w:val="0"/>
          <w:sz w:val="20"/>
          <w:szCs w:val="20"/>
          <w:lang w:val="pt-BR"/>
        </w:rPr>
        <w:t>Devem ser observadas e cumpridas todas as leis e os regulamentos de</w:t>
      </w:r>
      <w:r>
        <w:rPr>
          <w:rFonts w:eastAsia="SimSun"/>
          <w:b w:val="0"/>
          <w:sz w:val="20"/>
          <w:szCs w:val="20"/>
          <w:lang w:val="pt-BR"/>
        </w:rPr>
        <w:t> </w:t>
      </w:r>
      <w:r w:rsidRPr="00A45E15">
        <w:rPr>
          <w:rFonts w:eastAsia="SimSun"/>
          <w:b w:val="0"/>
          <w:sz w:val="20"/>
          <w:szCs w:val="20"/>
          <w:lang w:val="pt-BR"/>
        </w:rPr>
        <w:t>exportação nacionais e internacionais aplicáveis ao software.</w:t>
      </w:r>
      <w:r w:rsidRPr="00A45E15">
        <w:rPr>
          <w:rFonts w:eastAsia="SimSun"/>
          <w:sz w:val="20"/>
          <w:szCs w:val="20"/>
        </w:rPr>
        <w:t xml:space="preserve"> </w:t>
      </w:r>
      <w:r w:rsidRPr="00A45E15">
        <w:rPr>
          <w:rFonts w:eastAsia="SimSun"/>
          <w:b w:val="0"/>
          <w:sz w:val="20"/>
          <w:szCs w:val="20"/>
          <w:lang w:val="pt-BR"/>
        </w:rPr>
        <w:t>As referidas leis e normas incluem restrições a destinos, usuários finais e uso final.</w:t>
      </w:r>
      <w:r w:rsidRPr="00A45E15">
        <w:t xml:space="preserve"> </w:t>
      </w:r>
      <w:r w:rsidRPr="00A45E15">
        <w:rPr>
          <w:b w:val="0"/>
          <w:sz w:val="20"/>
          <w:lang w:val="pt-BR"/>
        </w:rPr>
        <w:t>Para obter informações adicionais, consulte o site www.microsoft.com/exporting.</w:t>
      </w:r>
    </w:p>
    <w:p w:rsidR="00E80453" w:rsidRPr="00A45E15" w:rsidRDefault="00E80453" w:rsidP="00E80453">
      <w:pPr>
        <w:pStyle w:val="Heading1"/>
        <w:widowControl w:val="0"/>
      </w:pPr>
      <w:r w:rsidRPr="00A45E15">
        <w:rPr>
          <w:rFonts w:eastAsia="SimSun"/>
          <w:sz w:val="20"/>
          <w:szCs w:val="20"/>
          <w:lang w:val="pt-BR"/>
        </w:rPr>
        <w:t>ACORDO INTEGRAL.</w:t>
      </w:r>
      <w:r w:rsidRPr="00A45E15">
        <w:t xml:space="preserve"> </w:t>
      </w:r>
      <w:r w:rsidRPr="00A45E15">
        <w:rPr>
          <w:b w:val="0"/>
          <w:sz w:val="20"/>
          <w:lang w:val="pt-BR"/>
        </w:rPr>
        <w:t>O presente contrato e os termos dos suplementos, das atualizações e dos serviços de Internet constituem o acordo integral referente ao software.</w:t>
      </w:r>
    </w:p>
    <w:p w:rsidR="00E80453" w:rsidRPr="00A45E15" w:rsidRDefault="00E80453" w:rsidP="00E80453">
      <w:pPr>
        <w:pStyle w:val="Heading1"/>
        <w:widowControl w:val="0"/>
      </w:pPr>
      <w:r w:rsidRPr="00A45E15">
        <w:rPr>
          <w:rFonts w:eastAsia="SimSun"/>
          <w:sz w:val="20"/>
          <w:szCs w:val="20"/>
          <w:lang w:val="pt-BR"/>
        </w:rPr>
        <w:t>EFEITO LEGAL.</w:t>
      </w:r>
      <w:r w:rsidRPr="00A45E15">
        <w:rPr>
          <w:rFonts w:eastAsia="SimSun"/>
          <w:sz w:val="20"/>
          <w:szCs w:val="20"/>
        </w:rPr>
        <w:t xml:space="preserve"> </w:t>
      </w:r>
      <w:r w:rsidRPr="00A45E15">
        <w:rPr>
          <w:rFonts w:eastAsia="SimSun"/>
          <w:b w:val="0"/>
          <w:sz w:val="20"/>
          <w:szCs w:val="20"/>
          <w:lang w:val="pt-BR"/>
        </w:rPr>
        <w:t>O presente contrato descreve determinados direitos legais.</w:t>
      </w:r>
      <w:r w:rsidRPr="00A45E15">
        <w:rPr>
          <w:rFonts w:eastAsia="SimSun"/>
          <w:sz w:val="20"/>
          <w:szCs w:val="20"/>
        </w:rPr>
        <w:t xml:space="preserve"> </w:t>
      </w:r>
      <w:r w:rsidRPr="00A45E15">
        <w:rPr>
          <w:rFonts w:eastAsia="SimSun"/>
          <w:b w:val="0"/>
          <w:sz w:val="20"/>
          <w:szCs w:val="20"/>
          <w:lang w:val="pt-BR"/>
        </w:rPr>
        <w:t>Você poderá ter outros direitos de acordo com as leis do seu Estado ou país.</w:t>
      </w:r>
      <w:r w:rsidRPr="00A45E15">
        <w:t xml:space="preserve"> </w:t>
      </w:r>
      <w:r w:rsidRPr="00A45E15">
        <w:rPr>
          <w:b w:val="0"/>
          <w:sz w:val="20"/>
          <w:lang w:val="pt-BR"/>
        </w:rPr>
        <w:t>Você também poderá exercer direitos em</w:t>
      </w:r>
      <w:r>
        <w:rPr>
          <w:b w:val="0"/>
          <w:sz w:val="20"/>
          <w:lang w:val="pt-BR"/>
        </w:rPr>
        <w:t> </w:t>
      </w:r>
      <w:r w:rsidRPr="00A45E15">
        <w:rPr>
          <w:b w:val="0"/>
          <w:sz w:val="20"/>
          <w:lang w:val="pt-BR"/>
        </w:rPr>
        <w:t>relação ao Licenciante de quem adquiriu o software.</w:t>
      </w:r>
      <w:r w:rsidRPr="00A45E15">
        <w:t xml:space="preserve"> </w:t>
      </w:r>
      <w:r w:rsidRPr="00A45E15">
        <w:rPr>
          <w:b w:val="0"/>
          <w:sz w:val="20"/>
          <w:lang w:val="pt-BR"/>
        </w:rPr>
        <w:t>O presente contrato não altera os seus direitos previstos em leis do seu estado ou país caso estas proíbam tal alteração.</w:t>
      </w:r>
    </w:p>
    <w:p w:rsidR="00E80453" w:rsidRPr="00A45E15" w:rsidRDefault="00E80453" w:rsidP="00E80453">
      <w:pPr>
        <w:pStyle w:val="Heading1"/>
      </w:pPr>
      <w:r w:rsidRPr="00A45E15">
        <w:rPr>
          <w:sz w:val="20"/>
          <w:szCs w:val="20"/>
          <w:lang w:val="pt-BR"/>
        </w:rPr>
        <w:t>TOLERÂNCIA/PROTEÇÃO A FALHAS.</w:t>
      </w:r>
      <w:r w:rsidRPr="00A45E15">
        <w:rPr>
          <w:sz w:val="20"/>
          <w:szCs w:val="20"/>
        </w:rPr>
        <w:t xml:space="preserve"> </w:t>
      </w:r>
      <w:r w:rsidRPr="00A45E15">
        <w:rPr>
          <w:sz w:val="20"/>
          <w:szCs w:val="20"/>
          <w:lang w:val="pt-BR"/>
        </w:rPr>
        <w:t>O SOFTWARE NÃO É TOLERANTE A FALHAS.</w:t>
      </w:r>
      <w:r w:rsidRPr="00A45E15">
        <w:t xml:space="preserve"> </w:t>
      </w:r>
      <w:r w:rsidRPr="00A45E15">
        <w:rPr>
          <w:sz w:val="20"/>
          <w:lang w:val="pt-BR"/>
        </w:rPr>
        <w:t>O</w:t>
      </w:r>
      <w:r>
        <w:rPr>
          <w:sz w:val="20"/>
          <w:lang w:val="pt-BR"/>
        </w:rPr>
        <w:t> </w:t>
      </w:r>
      <w:r w:rsidRPr="00A45E15">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80453" w:rsidRPr="00A45E15" w:rsidRDefault="00E80453" w:rsidP="00E80453">
      <w:pPr>
        <w:pStyle w:val="Heading1"/>
      </w:pPr>
      <w:r w:rsidRPr="00A45E15">
        <w:rPr>
          <w:sz w:val="20"/>
          <w:szCs w:val="20"/>
          <w:lang w:val="pt-BR"/>
        </w:rPr>
        <w:t>INEXISTÊNCIA DE OUTRAS GARANTIAS DA MICROSOFT.</w:t>
      </w:r>
      <w:r w:rsidRPr="00A45E15">
        <w:t xml:space="preserve"> </w:t>
      </w:r>
      <w:r w:rsidRPr="00A45E15">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80453" w:rsidRPr="00A45E15" w:rsidRDefault="00E80453" w:rsidP="00E80453">
      <w:pPr>
        <w:pStyle w:val="Heading1"/>
      </w:pPr>
      <w:r w:rsidRPr="00A45E15">
        <w:rPr>
          <w:sz w:val="20"/>
          <w:szCs w:val="20"/>
          <w:lang w:val="pt-BR"/>
        </w:rPr>
        <w:t>ISENÇÃO DE RESPONSABILIDADE DA MICROSOFT POR DETERMINADOS DANOS.</w:t>
      </w:r>
      <w:r w:rsidRPr="00A45E15">
        <w:rPr>
          <w:sz w:val="20"/>
          <w:szCs w:val="20"/>
        </w:rPr>
        <w:t xml:space="preserve"> </w:t>
      </w:r>
      <w:r w:rsidRPr="00A45E15">
        <w:rPr>
          <w:sz w:val="20"/>
          <w:szCs w:val="20"/>
          <w:lang w:val="pt-BR"/>
        </w:rPr>
        <w:t>NA</w:t>
      </w:r>
      <w:r>
        <w:rPr>
          <w:sz w:val="20"/>
          <w:szCs w:val="20"/>
          <w:lang w:val="pt-BR"/>
        </w:rPr>
        <w:t> </w:t>
      </w:r>
      <w:r w:rsidRPr="00A45E15">
        <w:rPr>
          <w:sz w:val="20"/>
          <w:szCs w:val="20"/>
          <w:lang w:val="pt-BR"/>
        </w:rPr>
        <w:t>EXTENSÃO MÁXIMA PERMITIDA PELA LEI APLICÁVEL, A MICROSOFT NÃO ASSUMIRÁ NENHUMA RESPONSABILIDADE POR DANOS INDIRETOS, ESPECIAIS, CONSEQUENCIAIS OU INCIDENTAIS DECORRENTES OU ASSOCIADOS AO USO OU DESEMPENHO DO</w:t>
      </w:r>
      <w:r>
        <w:rPr>
          <w:sz w:val="20"/>
          <w:szCs w:val="20"/>
          <w:lang w:val="pt-BR"/>
        </w:rPr>
        <w:t> </w:t>
      </w:r>
      <w:r w:rsidRPr="00A45E15">
        <w:rPr>
          <w:sz w:val="20"/>
          <w:szCs w:val="20"/>
          <w:lang w:val="pt-BR"/>
        </w:rPr>
        <w:t>SOFTWARE, DO SOFTWARE APLICATIVO OU DO CONJUNTO DE APLICATIVOS COM O</w:t>
      </w:r>
      <w:r>
        <w:rPr>
          <w:sz w:val="20"/>
          <w:szCs w:val="20"/>
          <w:lang w:val="pt-BR"/>
        </w:rPr>
        <w:t> </w:t>
      </w:r>
      <w:r w:rsidRPr="00A45E15">
        <w:rPr>
          <w:sz w:val="20"/>
          <w:szCs w:val="20"/>
          <w:lang w:val="pt-BR"/>
        </w:rPr>
        <w:t>QUAL VOCÊ ADQUIRIU O SOFTWARE, INCLUINDO SEM LIMITAÇÃO, PENALIDADES IMPOSTAS PELO GOVERNO.</w:t>
      </w:r>
      <w:r w:rsidRPr="00A45E15">
        <w:rPr>
          <w:sz w:val="20"/>
          <w:szCs w:val="20"/>
        </w:rPr>
        <w:t xml:space="preserve"> </w:t>
      </w:r>
      <w:r w:rsidRPr="00A45E15">
        <w:rPr>
          <w:sz w:val="20"/>
          <w:szCs w:val="20"/>
          <w:lang w:val="pt-BR"/>
        </w:rPr>
        <w:t>ESSA LIMITAÇÃO SERÁ APLICÁVEL MESMO QUE QUALQUER RECURSO DEIXE DE CUMPRIR O PROPÓSITO PRETENDIDO.</w:t>
      </w:r>
      <w:r w:rsidRPr="00A45E15">
        <w:t xml:space="preserve"> </w:t>
      </w:r>
      <w:r w:rsidRPr="00A45E15">
        <w:rPr>
          <w:sz w:val="20"/>
          <w:lang w:val="pt-BR"/>
        </w:rPr>
        <w:t>EM HIPÓTESE ALGUMA, A</w:t>
      </w:r>
      <w:r>
        <w:rPr>
          <w:sz w:val="20"/>
          <w:lang w:val="pt-BR"/>
        </w:rPr>
        <w:t> </w:t>
      </w:r>
      <w:r w:rsidRPr="00A45E15">
        <w:rPr>
          <w:sz w:val="20"/>
          <w:lang w:val="pt-BR"/>
        </w:rPr>
        <w:t>MICROSOFT SE RESPONSABILIZARÁ POR QUALQUER QUANTIA QUE ULTRAPASSE DUZENTOS E CINQUENTA DÓLARES (US$ 250,00).</w:t>
      </w:r>
    </w:p>
    <w:p w:rsidR="00E80453" w:rsidRPr="00A45E15" w:rsidRDefault="00E80453" w:rsidP="00E80453">
      <w:pPr>
        <w:pStyle w:val="Heading1"/>
        <w:tabs>
          <w:tab w:val="clear" w:pos="360"/>
        </w:tabs>
      </w:pPr>
      <w:r w:rsidRPr="00A45E15">
        <w:rPr>
          <w:sz w:val="20"/>
          <w:lang w:val="pt-BR"/>
        </w:rPr>
        <w:t>SOMENTE PARA A AUSTRÁLIA.</w:t>
      </w:r>
      <w:r w:rsidRPr="00A45E15">
        <w:rPr>
          <w:rFonts w:eastAsia="SimSun"/>
          <w:sz w:val="20"/>
          <w:szCs w:val="20"/>
        </w:rPr>
        <w:t xml:space="preserve"> </w:t>
      </w:r>
      <w:r w:rsidRPr="00A45E15">
        <w:rPr>
          <w:sz w:val="20"/>
          <w:lang w:val="pt-BR"/>
        </w:rPr>
        <w:t xml:space="preserve">As referências a </w:t>
      </w:r>
      <w:r>
        <w:rPr>
          <w:sz w:val="20"/>
          <w:lang w:val="pt-BR"/>
        </w:rPr>
        <w:t>“</w:t>
      </w:r>
      <w:r w:rsidRPr="00A45E15">
        <w:rPr>
          <w:sz w:val="20"/>
          <w:lang w:val="pt-BR"/>
        </w:rPr>
        <w:t>Garantia Limitada</w:t>
      </w:r>
      <w:r>
        <w:rPr>
          <w:sz w:val="20"/>
          <w:lang w:val="pt-BR"/>
        </w:rPr>
        <w:t>”</w:t>
      </w:r>
      <w:r w:rsidRPr="00A45E15">
        <w:rPr>
          <w:sz w:val="20"/>
          <w:lang w:val="pt-BR"/>
        </w:rPr>
        <w:t xml:space="preserve"> são referências à</w:t>
      </w:r>
      <w:r>
        <w:rPr>
          <w:sz w:val="20"/>
          <w:lang w:val="pt-BR"/>
        </w:rPr>
        <w:t> </w:t>
      </w:r>
      <w:r w:rsidRPr="00A45E15">
        <w:rPr>
          <w:sz w:val="20"/>
          <w:lang w:val="pt-BR"/>
        </w:rPr>
        <w:t>garantia contratual fornecida pela Microsoft.</w:t>
      </w:r>
      <w:r w:rsidRPr="00A45E15">
        <w:t xml:space="preserve"> </w:t>
      </w:r>
      <w:r w:rsidRPr="00A45E15">
        <w:rPr>
          <w:sz w:val="20"/>
          <w:lang w:val="pt-BR"/>
        </w:rPr>
        <w:t>Essa garantia é fornecida em adição a</w:t>
      </w:r>
      <w:r>
        <w:rPr>
          <w:sz w:val="20"/>
          <w:lang w:val="pt-BR"/>
        </w:rPr>
        <w:t> </w:t>
      </w:r>
      <w:r w:rsidRPr="00A45E15">
        <w:rPr>
          <w:sz w:val="20"/>
          <w:lang w:val="pt-BR"/>
        </w:rPr>
        <w:t>outros direitos e recursos previstos em lei, que você possa ter, inclusive seus direitos e</w:t>
      </w:r>
      <w:r>
        <w:rPr>
          <w:sz w:val="20"/>
          <w:lang w:val="pt-BR"/>
        </w:rPr>
        <w:t> </w:t>
      </w:r>
      <w:r w:rsidRPr="00A45E15">
        <w:rPr>
          <w:sz w:val="20"/>
          <w:lang w:val="pt-BR"/>
        </w:rPr>
        <w:t>recursos de acordo com as garantias estatutárias da Australian Consumer Law (Lei do</w:t>
      </w:r>
      <w:r>
        <w:rPr>
          <w:sz w:val="20"/>
          <w:lang w:val="pt-BR"/>
        </w:rPr>
        <w:t> </w:t>
      </w:r>
      <w:r w:rsidRPr="00A45E15">
        <w:rPr>
          <w:sz w:val="20"/>
          <w:lang w:val="pt-BR"/>
        </w:rPr>
        <w:t>Consumidor Australiana).</w:t>
      </w:r>
    </w:p>
    <w:p w:rsidR="00E80453" w:rsidRPr="00A45E15" w:rsidRDefault="00E80453" w:rsidP="00E80453">
      <w:pPr>
        <w:pStyle w:val="Heading1"/>
        <w:widowControl w:val="0"/>
        <w:numPr>
          <w:ilvl w:val="0"/>
          <w:numId w:val="0"/>
        </w:numPr>
        <w:ind w:left="360"/>
      </w:pPr>
      <w:r w:rsidRPr="00A45E15">
        <w:rPr>
          <w:sz w:val="20"/>
          <w:lang w:val="pt-BR"/>
        </w:rPr>
        <w:t>Se a Australian Consumer Law (Lei do Consumidor Australiana) se aplicar à sua compra, as seguintes disposições serão aplicadas a você:</w:t>
      </w:r>
      <w:r w:rsidRPr="00A45E15">
        <w:rPr>
          <w:rFonts w:eastAsia="SimSun"/>
          <w:sz w:val="20"/>
          <w:szCs w:val="20"/>
        </w:rPr>
        <w:t xml:space="preserve"> </w:t>
      </w:r>
      <w:r w:rsidRPr="00A45E15">
        <w:rPr>
          <w:sz w:val="20"/>
          <w:lang w:val="pt-BR"/>
        </w:rPr>
        <w:t>nossos produtos são fornecidos com</w:t>
      </w:r>
      <w:r>
        <w:rPr>
          <w:sz w:val="20"/>
          <w:lang w:val="pt-BR"/>
        </w:rPr>
        <w:t> </w:t>
      </w:r>
      <w:r w:rsidRPr="00A45E15">
        <w:rPr>
          <w:sz w:val="20"/>
          <w:lang w:val="pt-BR"/>
        </w:rPr>
        <w:t>garantias que não podem ser excluídas pela Australian Consumer Law (Lei do</w:t>
      </w:r>
      <w:r>
        <w:rPr>
          <w:sz w:val="20"/>
          <w:lang w:val="pt-BR"/>
        </w:rPr>
        <w:t> </w:t>
      </w:r>
      <w:r w:rsidRPr="00A45E15">
        <w:rPr>
          <w:sz w:val="20"/>
          <w:lang w:val="pt-BR"/>
        </w:rPr>
        <w:t>Consumidor Australiana).</w:t>
      </w:r>
      <w:r w:rsidRPr="00A45E15">
        <w:rPr>
          <w:rFonts w:eastAsia="SimSun"/>
          <w:sz w:val="20"/>
          <w:szCs w:val="20"/>
        </w:rPr>
        <w:t xml:space="preserve"> </w:t>
      </w:r>
      <w:r w:rsidRPr="00A45E15">
        <w:rPr>
          <w:sz w:val="20"/>
          <w:lang w:val="pt-BR"/>
        </w:rPr>
        <w:t>Você terá direito a uma substituição ou um reembolso por motivo de falha maior e compensação por qualquer outra perda ou dano razoavelmente previsível.</w:t>
      </w:r>
      <w:r w:rsidRPr="00A45E15">
        <w:t xml:space="preserve"> </w:t>
      </w:r>
      <w:r w:rsidRPr="00A45E15">
        <w:rPr>
          <w:sz w:val="20"/>
          <w:lang w:val="pt-BR"/>
        </w:rPr>
        <w:t>Você também está qualificado para ter os produtos reparados ou substituídos se eles não tiverem a qualidade aceitável e se a falha não resultar em uma falha maior.</w:t>
      </w:r>
    </w:p>
    <w:p w:rsidR="00AF2505" w:rsidRDefault="00AF2505"/>
    <w:sectPr w:rsidR="00AF2505" w:rsidSect="008E32DB">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453" w:rsidRDefault="00E80453" w:rsidP="00E80453">
      <w:pPr>
        <w:spacing w:before="0" w:after="0"/>
      </w:pPr>
      <w:r>
        <w:separator/>
      </w:r>
    </w:p>
  </w:endnote>
  <w:endnote w:type="continuationSeparator" w:id="0">
    <w:p w:rsidR="00E80453" w:rsidRDefault="00E80453" w:rsidP="00E8045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A20089" w:rsidRPr="00A20089" w:rsidTr="00E924A9">
      <w:tc>
        <w:tcPr>
          <w:tcW w:w="5328" w:type="dxa"/>
        </w:tcPr>
        <w:p w:rsidR="00B26F26" w:rsidRPr="00C36847" w:rsidRDefault="00A00C41" w:rsidP="00E924A9">
          <w:pPr>
            <w:pStyle w:val="Footer"/>
            <w:rPr>
              <w:rStyle w:val="LogoportDoNotTranslate"/>
              <w:color w:val="000000"/>
            </w:rPr>
          </w:pPr>
          <w:r w:rsidRPr="00C36847">
            <w:rPr>
              <w:rStyle w:val="LogoportDoNotTranslate"/>
              <w:color w:val="000000"/>
            </w:rPr>
            <w:t>ISV Royalty Agreement EULA (August 1, 2012)</w:t>
          </w:r>
        </w:p>
      </w:tc>
      <w:tc>
        <w:tcPr>
          <w:tcW w:w="4248" w:type="dxa"/>
        </w:tcPr>
        <w:p w:rsidR="00B26F26" w:rsidRPr="00C36847" w:rsidRDefault="00A00C41" w:rsidP="00E924A9">
          <w:pPr>
            <w:pStyle w:val="Footer"/>
            <w:jc w:val="right"/>
            <w:rPr>
              <w:rStyle w:val="LogoportDoNotTranslate"/>
              <w:color w:val="000000"/>
            </w:rPr>
          </w:pPr>
          <w:r w:rsidRPr="00C36847">
            <w:rPr>
              <w:rStyle w:val="LogoportDoNotTranslate"/>
              <w:color w:val="000000"/>
            </w:rPr>
            <w:t xml:space="preserve">Page </w:t>
          </w:r>
          <w:r w:rsidRPr="00C36847">
            <w:rPr>
              <w:rStyle w:val="LogoportDoNotTranslate"/>
              <w:color w:val="000000"/>
            </w:rPr>
            <w:fldChar w:fldCharType="begin"/>
          </w:r>
          <w:r w:rsidRPr="00C36847">
            <w:rPr>
              <w:rStyle w:val="LogoportDoNotTranslate"/>
              <w:color w:val="000000"/>
            </w:rPr>
            <w:instrText xml:space="preserve"> PAGE </w:instrText>
          </w:r>
          <w:r w:rsidRPr="00C36847">
            <w:rPr>
              <w:rStyle w:val="LogoportDoNotTranslate"/>
              <w:color w:val="000000"/>
            </w:rPr>
            <w:fldChar w:fldCharType="separate"/>
          </w:r>
          <w:r>
            <w:rPr>
              <w:rStyle w:val="LogoportDoNotTranslate"/>
              <w:color w:val="000000"/>
            </w:rPr>
            <w:t>2</w:t>
          </w:r>
          <w:r w:rsidRPr="00C36847">
            <w:rPr>
              <w:rStyle w:val="LogoportDoNotTranslate"/>
              <w:color w:val="000000"/>
            </w:rPr>
            <w:fldChar w:fldCharType="end"/>
          </w:r>
          <w:r w:rsidRPr="00C36847">
            <w:rPr>
              <w:rStyle w:val="LogoportDoNotTranslate"/>
              <w:color w:val="000000"/>
            </w:rPr>
            <w:t xml:space="preserve"> of </w:t>
          </w:r>
          <w:r w:rsidRPr="00C36847">
            <w:rPr>
              <w:rStyle w:val="LogoportDoNotTranslate"/>
              <w:color w:val="000000"/>
            </w:rPr>
            <w:fldChar w:fldCharType="begin"/>
          </w:r>
          <w:r w:rsidRPr="00C36847">
            <w:rPr>
              <w:rStyle w:val="LogoportDoNotTranslate"/>
              <w:color w:val="000000"/>
            </w:rPr>
            <w:instrText xml:space="preserve"> NUMPAGES </w:instrText>
          </w:r>
          <w:r w:rsidRPr="00C36847">
            <w:rPr>
              <w:rStyle w:val="LogoportDoNotTranslate"/>
              <w:color w:val="000000"/>
            </w:rPr>
            <w:fldChar w:fldCharType="separate"/>
          </w:r>
          <w:r>
            <w:rPr>
              <w:rStyle w:val="LogoportDoNotTranslate"/>
              <w:color w:val="000000"/>
            </w:rPr>
            <w:t>2</w:t>
          </w:r>
          <w:r w:rsidRPr="00C36847">
            <w:rPr>
              <w:rStyle w:val="LogoportDoNotTranslate"/>
              <w:color w:val="000000"/>
            </w:rPr>
            <w:fldChar w:fldCharType="end"/>
          </w:r>
        </w:p>
      </w:tc>
    </w:tr>
  </w:tbl>
  <w:p w:rsidR="00631C83" w:rsidRPr="00C36847" w:rsidRDefault="00A00C41" w:rsidP="00B26F26">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453" w:rsidRDefault="00E80453" w:rsidP="00E80453">
      <w:pPr>
        <w:spacing w:before="0" w:after="0"/>
      </w:pPr>
      <w:r>
        <w:separator/>
      </w:r>
    </w:p>
  </w:footnote>
  <w:footnote w:type="continuationSeparator" w:id="0">
    <w:p w:rsidR="00E80453" w:rsidRDefault="00E80453" w:rsidP="00E80453">
      <w:pPr>
        <w:spacing w:before="0" w:after="0"/>
      </w:pPr>
      <w:r>
        <w:continuationSeparator/>
      </w:r>
    </w:p>
  </w:footnote>
  <w:footnote w:id="1">
    <w:p w:rsidR="00E80453" w:rsidRDefault="00E80453" w:rsidP="00E80453">
      <w:pPr>
        <w:pStyle w:val="FootnoteText"/>
      </w:pPr>
      <w:r w:rsidRPr="00C36847">
        <w:rPr>
          <w:rStyle w:val="FootnoteReference"/>
          <w:b/>
          <w:bCs/>
          <w:color w:val="000000"/>
          <w:sz w:val="16"/>
          <w:szCs w:val="16"/>
        </w:rPr>
        <w:footnoteRef/>
      </w:r>
      <w:r w:rsidRPr="00C36847">
        <w:rPr>
          <w:b/>
          <w:bCs/>
          <w:color w:val="000000"/>
          <w:sz w:val="16"/>
          <w:szCs w:val="16"/>
        </w:rPr>
        <w:t xml:space="preserve"> </w:t>
      </w:r>
      <w:r w:rsidRPr="00C36847">
        <w:rPr>
          <w:b/>
          <w:bCs/>
          <w:color w:val="000000"/>
          <w:sz w:val="16"/>
          <w:szCs w:val="16"/>
          <w:lang w:val="pt-BR"/>
        </w:rPr>
        <w:t>LICENCIANTE:</w:t>
      </w:r>
      <w:r w:rsidRPr="00C36847">
        <w:rPr>
          <w:b/>
          <w:bCs/>
          <w:color w:val="000000"/>
          <w:sz w:val="16"/>
          <w:szCs w:val="16"/>
        </w:rPr>
        <w:t xml:space="preserve"> </w:t>
      </w:r>
      <w:r w:rsidRPr="00C36847">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3EF20AE8"/>
    <w:multiLevelType w:val="hybridMultilevel"/>
    <w:tmpl w:val="DCC27BCE"/>
    <w:lvl w:ilvl="0" w:tplc="2DBCE830">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CF4435A"/>
    <w:multiLevelType w:val="hybridMultilevel"/>
    <w:tmpl w:val="11543EFE"/>
    <w:lvl w:ilvl="0" w:tplc="EDCC2CF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ASxc+k04BwuQA2Z/5IWcNFbO5k67sx1O7D7Te1nx/RfoQPEGMa3D9EtZWQ14KQz/oSO56D/84UA6EE0ucHaHg==" w:salt="spbLPJUPU/ylGy4CE/moL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453"/>
    <w:rsid w:val="00A00C41"/>
    <w:rsid w:val="00AF2505"/>
    <w:rsid w:val="00E80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E2AD39-FBDF-437C-800C-D848E0831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45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80453"/>
    <w:pPr>
      <w:numPr>
        <w:numId w:val="4"/>
      </w:numPr>
      <w:outlineLvl w:val="0"/>
    </w:pPr>
    <w:rPr>
      <w:b/>
      <w:bCs/>
    </w:rPr>
  </w:style>
  <w:style w:type="paragraph" w:styleId="Heading2">
    <w:name w:val="heading 2"/>
    <w:basedOn w:val="Normal"/>
    <w:link w:val="Heading2Char"/>
    <w:uiPriority w:val="99"/>
    <w:qFormat/>
    <w:rsid w:val="00E80453"/>
    <w:pPr>
      <w:numPr>
        <w:ilvl w:val="1"/>
        <w:numId w:val="4"/>
      </w:numPr>
      <w:outlineLvl w:val="1"/>
    </w:pPr>
    <w:rPr>
      <w:b/>
      <w:bCs/>
    </w:rPr>
  </w:style>
  <w:style w:type="paragraph" w:styleId="Heading3">
    <w:name w:val="heading 3"/>
    <w:basedOn w:val="Normal"/>
    <w:link w:val="Heading3Char"/>
    <w:uiPriority w:val="99"/>
    <w:qFormat/>
    <w:rsid w:val="00E80453"/>
    <w:pPr>
      <w:numPr>
        <w:ilvl w:val="2"/>
        <w:numId w:val="4"/>
      </w:numPr>
      <w:tabs>
        <w:tab w:val="left" w:pos="1077"/>
      </w:tabs>
      <w:outlineLvl w:val="2"/>
    </w:pPr>
  </w:style>
  <w:style w:type="paragraph" w:styleId="Heading4">
    <w:name w:val="heading 4"/>
    <w:basedOn w:val="Normal"/>
    <w:link w:val="Heading4Char"/>
    <w:uiPriority w:val="99"/>
    <w:qFormat/>
    <w:rsid w:val="00E80453"/>
    <w:pPr>
      <w:numPr>
        <w:ilvl w:val="3"/>
        <w:numId w:val="4"/>
      </w:numPr>
      <w:outlineLvl w:val="3"/>
    </w:pPr>
  </w:style>
  <w:style w:type="paragraph" w:styleId="Heading5">
    <w:name w:val="heading 5"/>
    <w:basedOn w:val="Normal"/>
    <w:link w:val="Heading5Char"/>
    <w:uiPriority w:val="99"/>
    <w:qFormat/>
    <w:rsid w:val="00E80453"/>
    <w:pPr>
      <w:numPr>
        <w:ilvl w:val="4"/>
        <w:numId w:val="4"/>
      </w:numPr>
      <w:tabs>
        <w:tab w:val="left" w:pos="1792"/>
      </w:tabs>
      <w:outlineLvl w:val="4"/>
    </w:pPr>
  </w:style>
  <w:style w:type="paragraph" w:styleId="Heading6">
    <w:name w:val="heading 6"/>
    <w:basedOn w:val="Normal"/>
    <w:link w:val="Heading6Char"/>
    <w:uiPriority w:val="99"/>
    <w:qFormat/>
    <w:rsid w:val="00E80453"/>
    <w:pPr>
      <w:numPr>
        <w:ilvl w:val="5"/>
        <w:numId w:val="4"/>
      </w:numPr>
      <w:outlineLvl w:val="5"/>
    </w:pPr>
  </w:style>
  <w:style w:type="paragraph" w:styleId="Heading7">
    <w:name w:val="heading 7"/>
    <w:basedOn w:val="Normal"/>
    <w:link w:val="Heading7Char"/>
    <w:uiPriority w:val="99"/>
    <w:qFormat/>
    <w:rsid w:val="00E80453"/>
    <w:pPr>
      <w:numPr>
        <w:ilvl w:val="6"/>
        <w:numId w:val="4"/>
      </w:numPr>
      <w:outlineLvl w:val="6"/>
    </w:pPr>
  </w:style>
  <w:style w:type="paragraph" w:styleId="Heading8">
    <w:name w:val="heading 8"/>
    <w:basedOn w:val="Normal"/>
    <w:link w:val="Heading8Char"/>
    <w:uiPriority w:val="99"/>
    <w:qFormat/>
    <w:rsid w:val="00E80453"/>
    <w:pPr>
      <w:numPr>
        <w:ilvl w:val="7"/>
        <w:numId w:val="4"/>
      </w:numPr>
      <w:outlineLvl w:val="7"/>
    </w:pPr>
  </w:style>
  <w:style w:type="paragraph" w:styleId="Heading9">
    <w:name w:val="heading 9"/>
    <w:basedOn w:val="Normal"/>
    <w:link w:val="Heading9Char"/>
    <w:uiPriority w:val="99"/>
    <w:qFormat/>
    <w:rsid w:val="00E8045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8045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80453"/>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80453"/>
    <w:rPr>
      <w:rFonts w:ascii="Tahoma" w:eastAsia="MS Mincho" w:hAnsi="Tahoma" w:cs="Tahoma"/>
      <w:sz w:val="19"/>
      <w:szCs w:val="19"/>
    </w:rPr>
  </w:style>
  <w:style w:type="character" w:customStyle="1" w:styleId="Heading4Char">
    <w:name w:val="Heading 4 Char"/>
    <w:basedOn w:val="DefaultParagraphFont"/>
    <w:link w:val="Heading4"/>
    <w:uiPriority w:val="99"/>
    <w:rsid w:val="00E80453"/>
    <w:rPr>
      <w:rFonts w:ascii="Tahoma" w:eastAsia="MS Mincho" w:hAnsi="Tahoma" w:cs="Tahoma"/>
      <w:sz w:val="19"/>
      <w:szCs w:val="19"/>
    </w:rPr>
  </w:style>
  <w:style w:type="character" w:customStyle="1" w:styleId="Heading5Char">
    <w:name w:val="Heading 5 Char"/>
    <w:basedOn w:val="DefaultParagraphFont"/>
    <w:link w:val="Heading5"/>
    <w:uiPriority w:val="99"/>
    <w:rsid w:val="00E80453"/>
    <w:rPr>
      <w:rFonts w:ascii="Tahoma" w:eastAsia="MS Mincho" w:hAnsi="Tahoma" w:cs="Tahoma"/>
      <w:sz w:val="19"/>
      <w:szCs w:val="19"/>
    </w:rPr>
  </w:style>
  <w:style w:type="character" w:customStyle="1" w:styleId="Heading6Char">
    <w:name w:val="Heading 6 Char"/>
    <w:basedOn w:val="DefaultParagraphFont"/>
    <w:link w:val="Heading6"/>
    <w:uiPriority w:val="99"/>
    <w:rsid w:val="00E80453"/>
    <w:rPr>
      <w:rFonts w:ascii="Tahoma" w:eastAsia="MS Mincho" w:hAnsi="Tahoma" w:cs="Tahoma"/>
      <w:sz w:val="19"/>
      <w:szCs w:val="19"/>
    </w:rPr>
  </w:style>
  <w:style w:type="character" w:customStyle="1" w:styleId="Heading7Char">
    <w:name w:val="Heading 7 Char"/>
    <w:basedOn w:val="DefaultParagraphFont"/>
    <w:link w:val="Heading7"/>
    <w:uiPriority w:val="99"/>
    <w:rsid w:val="00E80453"/>
    <w:rPr>
      <w:rFonts w:ascii="Tahoma" w:eastAsia="MS Mincho" w:hAnsi="Tahoma" w:cs="Tahoma"/>
      <w:sz w:val="19"/>
      <w:szCs w:val="19"/>
    </w:rPr>
  </w:style>
  <w:style w:type="character" w:customStyle="1" w:styleId="Heading8Char">
    <w:name w:val="Heading 8 Char"/>
    <w:basedOn w:val="DefaultParagraphFont"/>
    <w:link w:val="Heading8"/>
    <w:uiPriority w:val="99"/>
    <w:rsid w:val="00E80453"/>
    <w:rPr>
      <w:rFonts w:ascii="Tahoma" w:eastAsia="MS Mincho" w:hAnsi="Tahoma" w:cs="Tahoma"/>
      <w:sz w:val="19"/>
      <w:szCs w:val="19"/>
    </w:rPr>
  </w:style>
  <w:style w:type="character" w:customStyle="1" w:styleId="Heading9Char">
    <w:name w:val="Heading 9 Char"/>
    <w:basedOn w:val="DefaultParagraphFont"/>
    <w:link w:val="Heading9"/>
    <w:uiPriority w:val="99"/>
    <w:rsid w:val="00E80453"/>
    <w:rPr>
      <w:rFonts w:ascii="Tahoma" w:eastAsia="MS Mincho" w:hAnsi="Tahoma" w:cs="Tahoma"/>
      <w:sz w:val="19"/>
      <w:szCs w:val="19"/>
    </w:rPr>
  </w:style>
  <w:style w:type="paragraph" w:customStyle="1" w:styleId="Bullet2">
    <w:name w:val="Bullet 2"/>
    <w:basedOn w:val="Normal"/>
    <w:uiPriority w:val="99"/>
    <w:rsid w:val="00E80453"/>
    <w:pPr>
      <w:numPr>
        <w:numId w:val="1"/>
      </w:numPr>
    </w:pPr>
  </w:style>
  <w:style w:type="paragraph" w:customStyle="1" w:styleId="Bullet3">
    <w:name w:val="Bullet 3"/>
    <w:basedOn w:val="Normal"/>
    <w:uiPriority w:val="99"/>
    <w:rsid w:val="00E80453"/>
    <w:pPr>
      <w:numPr>
        <w:numId w:val="2"/>
      </w:numPr>
    </w:pPr>
    <w:rPr>
      <w:rFonts w:eastAsia="Times New Roman"/>
    </w:rPr>
  </w:style>
  <w:style w:type="paragraph" w:customStyle="1" w:styleId="Bullet4">
    <w:name w:val="Bullet 4"/>
    <w:basedOn w:val="Normal"/>
    <w:uiPriority w:val="99"/>
    <w:rsid w:val="00E80453"/>
    <w:pPr>
      <w:numPr>
        <w:numId w:val="3"/>
      </w:numPr>
    </w:pPr>
  </w:style>
  <w:style w:type="paragraph" w:customStyle="1" w:styleId="Preamble">
    <w:name w:val="Preamble"/>
    <w:basedOn w:val="Normal"/>
    <w:uiPriority w:val="99"/>
    <w:rsid w:val="00E80453"/>
    <w:rPr>
      <w:b/>
      <w:bCs/>
    </w:rPr>
  </w:style>
  <w:style w:type="paragraph" w:customStyle="1" w:styleId="Body2Underline">
    <w:name w:val="Body 2 Underline"/>
    <w:basedOn w:val="Normal"/>
    <w:uiPriority w:val="99"/>
    <w:rsid w:val="00E80453"/>
    <w:pPr>
      <w:ind w:left="720"/>
    </w:pPr>
    <w:rPr>
      <w:u w:val="single"/>
    </w:rPr>
  </w:style>
  <w:style w:type="paragraph" w:customStyle="1" w:styleId="Bullet4Underline">
    <w:name w:val="Bullet 4 Underline"/>
    <w:basedOn w:val="Bullet4"/>
    <w:uiPriority w:val="99"/>
    <w:rsid w:val="00E80453"/>
    <w:pPr>
      <w:numPr>
        <w:numId w:val="0"/>
      </w:numPr>
    </w:pPr>
    <w:rPr>
      <w:u w:val="single"/>
    </w:rPr>
  </w:style>
  <w:style w:type="paragraph" w:customStyle="1" w:styleId="PreambleBorderAbove">
    <w:name w:val="Preamble Border Above"/>
    <w:basedOn w:val="Preamble"/>
    <w:uiPriority w:val="99"/>
    <w:rsid w:val="00E80453"/>
    <w:pPr>
      <w:pBdr>
        <w:top w:val="single" w:sz="4" w:space="1" w:color="auto"/>
      </w:pBdr>
    </w:pPr>
  </w:style>
  <w:style w:type="paragraph" w:customStyle="1" w:styleId="Heading1Unbold">
    <w:name w:val="Heading 1 Unbold"/>
    <w:basedOn w:val="Heading1"/>
    <w:uiPriority w:val="99"/>
    <w:rsid w:val="00E80453"/>
    <w:pPr>
      <w:autoSpaceDE w:val="0"/>
      <w:autoSpaceDN w:val="0"/>
      <w:adjustRightInd w:val="0"/>
      <w:spacing w:before="0" w:after="0"/>
    </w:pPr>
    <w:rPr>
      <w:b w:val="0"/>
      <w:bCs w:val="0"/>
    </w:rPr>
  </w:style>
  <w:style w:type="paragraph" w:styleId="Footer">
    <w:name w:val="footer"/>
    <w:basedOn w:val="Normal"/>
    <w:link w:val="FooterChar"/>
    <w:uiPriority w:val="99"/>
    <w:rsid w:val="00E80453"/>
    <w:pPr>
      <w:tabs>
        <w:tab w:val="center" w:pos="4680"/>
        <w:tab w:val="right" w:pos="9360"/>
      </w:tabs>
      <w:spacing w:before="0" w:after="0"/>
    </w:pPr>
  </w:style>
  <w:style w:type="character" w:customStyle="1" w:styleId="FooterChar">
    <w:name w:val="Footer Char"/>
    <w:basedOn w:val="DefaultParagraphFont"/>
    <w:link w:val="Footer"/>
    <w:uiPriority w:val="99"/>
    <w:rsid w:val="00E80453"/>
    <w:rPr>
      <w:rFonts w:ascii="Tahoma" w:eastAsia="MS Mincho" w:hAnsi="Tahoma" w:cs="Tahoma"/>
      <w:sz w:val="19"/>
      <w:szCs w:val="19"/>
    </w:rPr>
  </w:style>
  <w:style w:type="character" w:customStyle="1" w:styleId="LicenseNumberCharChar">
    <w:name w:val="License Number Char Char"/>
    <w:link w:val="LicenseNumberChar"/>
    <w:uiPriority w:val="99"/>
    <w:locked/>
    <w:rsid w:val="00E80453"/>
    <w:rPr>
      <w:rFonts w:ascii="Tahoma" w:hAnsi="Tahoma"/>
      <w:b/>
      <w:sz w:val="28"/>
    </w:rPr>
  </w:style>
  <w:style w:type="paragraph" w:customStyle="1" w:styleId="LicenseNumberChar">
    <w:name w:val="License Number Char"/>
    <w:basedOn w:val="Normal"/>
    <w:link w:val="LicenseNumberCharChar"/>
    <w:uiPriority w:val="99"/>
    <w:rsid w:val="00E80453"/>
    <w:pPr>
      <w:spacing w:before="0" w:after="0"/>
    </w:pPr>
    <w:rPr>
      <w:rFonts w:eastAsiaTheme="minorHAnsi" w:cstheme="minorBidi"/>
      <w:b/>
      <w:sz w:val="28"/>
      <w:szCs w:val="22"/>
    </w:rPr>
  </w:style>
  <w:style w:type="character" w:customStyle="1" w:styleId="LogoportDoNotTranslate">
    <w:name w:val="LogoportDoNotTranslate"/>
    <w:uiPriority w:val="99"/>
    <w:rsid w:val="00E80453"/>
    <w:rPr>
      <w:rFonts w:ascii="Courier New" w:hAnsi="Courier New"/>
      <w:noProof/>
      <w:color w:val="808080"/>
    </w:rPr>
  </w:style>
  <w:style w:type="paragraph" w:styleId="FootnoteText">
    <w:name w:val="footnote text"/>
    <w:basedOn w:val="Normal"/>
    <w:link w:val="FootnoteTextChar"/>
    <w:uiPriority w:val="99"/>
    <w:semiHidden/>
    <w:unhideWhenUsed/>
    <w:rsid w:val="00E80453"/>
    <w:rPr>
      <w:sz w:val="20"/>
      <w:szCs w:val="20"/>
    </w:rPr>
  </w:style>
  <w:style w:type="character" w:customStyle="1" w:styleId="FootnoteTextChar">
    <w:name w:val="Footnote Text Char"/>
    <w:basedOn w:val="DefaultParagraphFont"/>
    <w:link w:val="FootnoteText"/>
    <w:uiPriority w:val="99"/>
    <w:semiHidden/>
    <w:rsid w:val="00E80453"/>
    <w:rPr>
      <w:rFonts w:ascii="Tahoma" w:eastAsia="MS Mincho" w:hAnsi="Tahoma" w:cs="Tahoma"/>
      <w:sz w:val="20"/>
      <w:szCs w:val="20"/>
    </w:rPr>
  </w:style>
  <w:style w:type="character" w:styleId="FootnoteReference">
    <w:name w:val="footnote reference"/>
    <w:uiPriority w:val="99"/>
    <w:semiHidden/>
    <w:unhideWhenUsed/>
    <w:rsid w:val="00E8045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2138</Words>
  <Characters>12187</Characters>
  <Application>Microsoft Office Word</Application>
  <DocSecurity>0</DocSecurity>
  <Lines>101</Lines>
  <Paragraphs>28</Paragraphs>
  <ScaleCrop>false</ScaleCrop>
  <Company/>
  <LinksUpToDate>false</LinksUpToDate>
  <CharactersWithSpaces>14297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